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4192CB" w14:textId="77777777" w:rsidR="006D4404" w:rsidRPr="00B251B4" w:rsidRDefault="00DA68B7" w:rsidP="00387960">
      <w:pPr>
        <w:overflowPunct/>
        <w:autoSpaceDE/>
        <w:autoSpaceDN/>
        <w:adjustRightInd/>
        <w:ind w:right="-1701"/>
        <w:textAlignment w:val="auto"/>
        <w:rPr>
          <w:rFonts w:cs="David"/>
          <w:b/>
          <w:bCs/>
          <w:sz w:val="44"/>
          <w:szCs w:val="44"/>
          <w:u w:val="single"/>
          <w:rtl/>
        </w:rPr>
      </w:pPr>
      <w:r>
        <w:rPr>
          <w:rFonts w:cs="David" w:hint="cs"/>
          <w:b/>
          <w:bCs/>
          <w:sz w:val="44"/>
          <w:szCs w:val="44"/>
          <w:rtl/>
        </w:rPr>
        <w:t xml:space="preserve"> </w:t>
      </w:r>
      <w:r w:rsidR="007B342E"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7CA96B28" w14:textId="77777777"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1E0D29">
        <w:rPr>
          <w:rFonts w:cs="David" w:hint="cs"/>
          <w:b/>
          <w:bCs/>
          <w:sz w:val="44"/>
          <w:szCs w:val="44"/>
          <w:u w:val="single"/>
          <w:rtl/>
        </w:rPr>
        <w:t>5</w:t>
      </w:r>
      <w:r w:rsidR="00BB1935">
        <w:rPr>
          <w:rFonts w:cs="David" w:hint="cs"/>
          <w:b/>
          <w:bCs/>
          <w:sz w:val="44"/>
          <w:szCs w:val="44"/>
          <w:u w:val="single"/>
          <w:rtl/>
        </w:rPr>
        <w:t>/2024</w:t>
      </w:r>
    </w:p>
    <w:p w14:paraId="0A80CF93"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0AA7FF91" w14:textId="77777777" w:rsidR="001E0D29" w:rsidRDefault="001E0D29" w:rsidP="001E0D29">
      <w:pPr>
        <w:overflowPunct/>
        <w:autoSpaceDE/>
        <w:autoSpaceDN/>
        <w:adjustRightInd/>
        <w:jc w:val="center"/>
        <w:textAlignment w:val="auto"/>
        <w:rPr>
          <w:rFonts w:cs="David"/>
          <w:b/>
          <w:bCs/>
          <w:sz w:val="32"/>
          <w:szCs w:val="32"/>
          <w:rtl/>
        </w:rPr>
      </w:pPr>
      <w:bookmarkStart w:id="0" w:name="_GoBack"/>
      <w:r w:rsidRPr="001E0D29">
        <w:rPr>
          <w:rFonts w:cs="David" w:hint="cs"/>
          <w:b/>
          <w:bCs/>
          <w:sz w:val="44"/>
          <w:szCs w:val="44"/>
          <w:u w:val="single"/>
          <w:rtl/>
        </w:rPr>
        <w:t>למתן שירותי הפעלת בית הדין המשמעתי לעובדי הרשויות המקומיות</w:t>
      </w:r>
      <w:bookmarkEnd w:id="0"/>
    </w:p>
    <w:p w14:paraId="6A0403E3" w14:textId="77777777" w:rsidR="00D51F59" w:rsidRDefault="00D51F59" w:rsidP="001E0D29">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37160DBB" w14:textId="77777777" w:rsidR="00D51F59" w:rsidRDefault="00D51F59" w:rsidP="00F72100">
      <w:pPr>
        <w:overflowPunct/>
        <w:autoSpaceDE/>
        <w:autoSpaceDN/>
        <w:adjustRightInd/>
        <w:textAlignment w:val="auto"/>
        <w:rPr>
          <w:rFonts w:cs="David"/>
          <w:b/>
          <w:bCs/>
          <w:sz w:val="32"/>
          <w:szCs w:val="32"/>
          <w:rtl/>
        </w:rPr>
      </w:pPr>
    </w:p>
    <w:p w14:paraId="641998D8"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4603"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ענה לשאלות"/>
      </w:tblPr>
      <w:tblGrid>
        <w:gridCol w:w="906"/>
        <w:gridCol w:w="1138"/>
        <w:gridCol w:w="10"/>
        <w:gridCol w:w="1370"/>
        <w:gridCol w:w="6049"/>
        <w:gridCol w:w="5130"/>
      </w:tblGrid>
      <w:tr w:rsidR="00920FBF" w:rsidRPr="003B2CB9" w14:paraId="60669F33" w14:textId="77777777" w:rsidTr="009453F6">
        <w:trPr>
          <w:cantSplit/>
          <w:trHeight w:val="630"/>
          <w:tblHeader/>
        </w:trPr>
        <w:tc>
          <w:tcPr>
            <w:tcW w:w="906" w:type="dxa"/>
            <w:shd w:val="clear" w:color="auto" w:fill="D9D9D9"/>
            <w:vAlign w:val="center"/>
            <w:hideMark/>
          </w:tcPr>
          <w:p w14:paraId="45099579" w14:textId="77777777" w:rsidR="00920FBF" w:rsidRPr="003B2CB9" w:rsidRDefault="00920FBF" w:rsidP="0096042E">
            <w:pPr>
              <w:overflowPunct/>
              <w:autoSpaceDE/>
              <w:autoSpaceDN/>
              <w:adjustRightInd/>
              <w:jc w:val="center"/>
              <w:textAlignment w:val="auto"/>
              <w:rPr>
                <w:rFonts w:ascii="David" w:hAnsi="David" w:cs="David"/>
                <w:b/>
                <w:bCs/>
                <w:sz w:val="24"/>
                <w:szCs w:val="24"/>
                <w:lang w:eastAsia="en-US"/>
              </w:rPr>
            </w:pPr>
            <w:bookmarkStart w:id="1" w:name="ColumnTitle_1"/>
            <w:r w:rsidRPr="003B2CB9">
              <w:rPr>
                <w:rFonts w:ascii="David" w:hAnsi="David" w:cs="David"/>
                <w:b/>
                <w:bCs/>
                <w:sz w:val="24"/>
                <w:szCs w:val="24"/>
                <w:rtl/>
                <w:lang w:eastAsia="en-US"/>
              </w:rPr>
              <w:lastRenderedPageBreak/>
              <w:t>מס' השאלה</w:t>
            </w:r>
          </w:p>
        </w:tc>
        <w:tc>
          <w:tcPr>
            <w:tcW w:w="1138" w:type="dxa"/>
            <w:shd w:val="clear" w:color="auto" w:fill="D9D9D9"/>
            <w:vAlign w:val="center"/>
            <w:hideMark/>
          </w:tcPr>
          <w:p w14:paraId="1BB8183A" w14:textId="77777777" w:rsidR="00920FBF" w:rsidRPr="003B2CB9" w:rsidRDefault="00920FBF" w:rsidP="00805BF2">
            <w:pPr>
              <w:overflowPunct/>
              <w:autoSpaceDE/>
              <w:autoSpaceDN/>
              <w:adjustRightInd/>
              <w:jc w:val="center"/>
              <w:textAlignment w:val="auto"/>
              <w:rPr>
                <w:rFonts w:ascii="David" w:hAnsi="David" w:cs="David"/>
                <w:b/>
                <w:bCs/>
                <w:sz w:val="24"/>
                <w:szCs w:val="24"/>
                <w:rtl/>
                <w:lang w:eastAsia="en-US"/>
              </w:rPr>
            </w:pPr>
            <w:r w:rsidRPr="003B2CB9">
              <w:rPr>
                <w:rFonts w:ascii="David" w:hAnsi="David" w:cs="David"/>
                <w:b/>
                <w:bCs/>
                <w:sz w:val="24"/>
                <w:szCs w:val="24"/>
                <w:rtl/>
                <w:lang w:eastAsia="en-US"/>
              </w:rPr>
              <w:t>עמוד במכרז</w:t>
            </w:r>
          </w:p>
        </w:tc>
        <w:tc>
          <w:tcPr>
            <w:tcW w:w="1380" w:type="dxa"/>
            <w:gridSpan w:val="2"/>
            <w:shd w:val="clear" w:color="auto" w:fill="D9D9D9"/>
            <w:vAlign w:val="center"/>
            <w:hideMark/>
          </w:tcPr>
          <w:p w14:paraId="008637AD" w14:textId="77777777" w:rsidR="00920FBF" w:rsidRPr="003B2CB9" w:rsidRDefault="00920FBF" w:rsidP="00805BF2">
            <w:pPr>
              <w:overflowPunct/>
              <w:autoSpaceDE/>
              <w:autoSpaceDN/>
              <w:adjustRightInd/>
              <w:jc w:val="center"/>
              <w:textAlignment w:val="auto"/>
              <w:rPr>
                <w:rFonts w:ascii="David" w:hAnsi="David" w:cs="David"/>
                <w:b/>
                <w:bCs/>
                <w:sz w:val="24"/>
                <w:szCs w:val="24"/>
                <w:rtl/>
                <w:lang w:eastAsia="en-US"/>
              </w:rPr>
            </w:pPr>
            <w:r w:rsidRPr="003B2CB9">
              <w:rPr>
                <w:rFonts w:ascii="David" w:hAnsi="David" w:cs="David"/>
                <w:b/>
                <w:bCs/>
                <w:sz w:val="24"/>
                <w:szCs w:val="24"/>
                <w:rtl/>
                <w:lang w:eastAsia="en-US"/>
              </w:rPr>
              <w:t>סעיף</w:t>
            </w:r>
          </w:p>
        </w:tc>
        <w:tc>
          <w:tcPr>
            <w:tcW w:w="6049" w:type="dxa"/>
            <w:shd w:val="clear" w:color="auto" w:fill="D9D9D9"/>
            <w:vAlign w:val="center"/>
            <w:hideMark/>
          </w:tcPr>
          <w:p w14:paraId="381289B7" w14:textId="77777777" w:rsidR="00920FBF" w:rsidRPr="003B2CB9" w:rsidRDefault="00920FBF" w:rsidP="00A03B2C">
            <w:pPr>
              <w:overflowPunct/>
              <w:autoSpaceDE/>
              <w:autoSpaceDN/>
              <w:adjustRightInd/>
              <w:jc w:val="center"/>
              <w:textAlignment w:val="auto"/>
              <w:rPr>
                <w:rFonts w:ascii="David" w:hAnsi="David" w:cs="David"/>
                <w:b/>
                <w:bCs/>
                <w:sz w:val="24"/>
                <w:szCs w:val="24"/>
                <w:rtl/>
                <w:lang w:eastAsia="en-US"/>
              </w:rPr>
            </w:pPr>
            <w:r w:rsidRPr="003B2CB9">
              <w:rPr>
                <w:rFonts w:ascii="David" w:hAnsi="David" w:cs="David"/>
                <w:b/>
                <w:bCs/>
                <w:sz w:val="24"/>
                <w:szCs w:val="24"/>
                <w:rtl/>
                <w:lang w:eastAsia="en-US"/>
              </w:rPr>
              <w:t>שאלה</w:t>
            </w:r>
          </w:p>
        </w:tc>
        <w:tc>
          <w:tcPr>
            <w:tcW w:w="5130" w:type="dxa"/>
            <w:shd w:val="clear" w:color="auto" w:fill="D9D9D9"/>
            <w:vAlign w:val="center"/>
            <w:hideMark/>
          </w:tcPr>
          <w:p w14:paraId="3A3A0F38" w14:textId="77777777" w:rsidR="00920FBF" w:rsidRPr="003B2CB9" w:rsidRDefault="00920FBF" w:rsidP="00920FBF">
            <w:pPr>
              <w:overflowPunct/>
              <w:autoSpaceDE/>
              <w:autoSpaceDN/>
              <w:adjustRightInd/>
              <w:jc w:val="center"/>
              <w:textAlignment w:val="auto"/>
              <w:rPr>
                <w:rFonts w:ascii="David" w:hAnsi="David" w:cs="David"/>
                <w:b/>
                <w:bCs/>
                <w:sz w:val="24"/>
                <w:szCs w:val="24"/>
                <w:rtl/>
                <w:lang w:eastAsia="en-US"/>
              </w:rPr>
            </w:pPr>
            <w:r w:rsidRPr="003B2CB9">
              <w:rPr>
                <w:rFonts w:ascii="David" w:hAnsi="David" w:cs="David"/>
                <w:b/>
                <w:bCs/>
                <w:sz w:val="24"/>
                <w:szCs w:val="24"/>
                <w:rtl/>
                <w:lang w:eastAsia="en-US"/>
              </w:rPr>
              <w:t>תשובה</w:t>
            </w:r>
          </w:p>
        </w:tc>
      </w:tr>
      <w:bookmarkEnd w:id="1"/>
      <w:tr w:rsidR="001E0D29" w:rsidRPr="003B2CB9" w14:paraId="275F6B81" w14:textId="77777777" w:rsidTr="009453F6">
        <w:trPr>
          <w:cantSplit/>
          <w:trHeight w:val="1808"/>
        </w:trPr>
        <w:tc>
          <w:tcPr>
            <w:tcW w:w="906" w:type="dxa"/>
            <w:shd w:val="clear" w:color="auto" w:fill="auto"/>
            <w:vAlign w:val="center"/>
          </w:tcPr>
          <w:p w14:paraId="5BF648C8"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531805"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w:t>
            </w:r>
          </w:p>
        </w:tc>
        <w:tc>
          <w:tcPr>
            <w:tcW w:w="1370" w:type="dxa"/>
            <w:shd w:val="clear" w:color="auto" w:fill="auto"/>
          </w:tcPr>
          <w:p w14:paraId="18CD38DB"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4.4</w:t>
            </w:r>
          </w:p>
        </w:tc>
        <w:tc>
          <w:tcPr>
            <w:tcW w:w="6049" w:type="dxa"/>
            <w:shd w:val="clear" w:color="auto" w:fill="auto"/>
          </w:tcPr>
          <w:p w14:paraId="140AF683" w14:textId="77777777" w:rsidR="001E0D29" w:rsidRPr="003B2CB9" w:rsidRDefault="001E0D29" w:rsidP="001E0D29">
            <w:pPr>
              <w:numPr>
                <w:ilvl w:val="0"/>
                <w:numId w:val="4"/>
              </w:numPr>
              <w:overflowPunct/>
              <w:autoSpaceDE/>
              <w:autoSpaceDN/>
              <w:adjustRightInd/>
              <w:spacing w:after="160" w:line="360" w:lineRule="auto"/>
              <w:ind w:left="0"/>
              <w:textAlignment w:val="auto"/>
              <w:rPr>
                <w:rFonts w:ascii="David" w:hAnsi="David" w:cs="David"/>
                <w:sz w:val="24"/>
                <w:szCs w:val="24"/>
                <w:rtl/>
              </w:rPr>
            </w:pPr>
            <w:r w:rsidRPr="003B2CB9">
              <w:rPr>
                <w:rFonts w:ascii="David" w:hAnsi="David" w:cs="David"/>
                <w:sz w:val="24"/>
                <w:szCs w:val="24"/>
                <w:rtl/>
              </w:rPr>
              <w:t>נשמח לקבל הערכה של כמות שעות הקלדנות שבוצעה בשנה האחרונה לצורך תמחור הצעתנו.  כמו כן, האם קיימת שונות לאורך השנה בכמות שעות הקלדנות שנדרשות?</w:t>
            </w:r>
          </w:p>
        </w:tc>
        <w:tc>
          <w:tcPr>
            <w:tcW w:w="5130" w:type="dxa"/>
            <w:shd w:val="clear" w:color="000000" w:fill="FFFFFF"/>
            <w:vAlign w:val="center"/>
          </w:tcPr>
          <w:p w14:paraId="039FC7F9" w14:textId="77777777" w:rsidR="00DC6EFF" w:rsidRPr="003B2CB9" w:rsidRDefault="00DC6EFF" w:rsidP="001E0D29">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בשנת 2023 לא התקיימו דיונים כלל.</w:t>
            </w:r>
          </w:p>
          <w:p w14:paraId="23C760C5" w14:textId="3F107A7C" w:rsidR="001E0D29" w:rsidRPr="003B2CB9" w:rsidRDefault="00DC6EFF" w:rsidP="00DC6EFF">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הצפי ביום דיונים הוא יום דיונים שלם</w:t>
            </w:r>
            <w:r w:rsidR="008C0531" w:rsidRPr="003B2CB9">
              <w:rPr>
                <w:rFonts w:ascii="David" w:hAnsi="David" w:cs="David"/>
                <w:sz w:val="24"/>
                <w:szCs w:val="24"/>
                <w:rtl/>
              </w:rPr>
              <w:t xml:space="preserve"> (בין השעות 9 ל- 17)</w:t>
            </w:r>
            <w:r w:rsidRPr="003B2CB9">
              <w:rPr>
                <w:rFonts w:ascii="David" w:hAnsi="David" w:cs="David"/>
                <w:sz w:val="24"/>
                <w:szCs w:val="24"/>
                <w:rtl/>
              </w:rPr>
              <w:t>.</w:t>
            </w:r>
          </w:p>
          <w:p w14:paraId="32D819B8" w14:textId="77777777" w:rsidR="000479BB" w:rsidRPr="003B2CB9" w:rsidRDefault="000479BB" w:rsidP="00DC6EFF">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אין באמור לעיל על מנת להעיד על ההיקפים העתידיים הצפויים</w:t>
            </w:r>
            <w:r w:rsidR="008C0531" w:rsidRPr="003B2CB9">
              <w:rPr>
                <w:rFonts w:ascii="David" w:hAnsi="David" w:cs="David"/>
                <w:sz w:val="24"/>
                <w:szCs w:val="24"/>
                <w:rtl/>
              </w:rPr>
              <w:t xml:space="preserve"> וכמו כן יהיה רשאי המשרד לדרוש יותר או פחות שעות מהאמור</w:t>
            </w:r>
            <w:r w:rsidRPr="003B2CB9">
              <w:rPr>
                <w:rFonts w:ascii="David" w:hAnsi="David" w:cs="David"/>
                <w:sz w:val="24"/>
                <w:szCs w:val="24"/>
                <w:rtl/>
              </w:rPr>
              <w:t>.</w:t>
            </w:r>
          </w:p>
        </w:tc>
      </w:tr>
      <w:tr w:rsidR="001E0D29" w:rsidRPr="003B2CB9" w14:paraId="21749490" w14:textId="77777777" w:rsidTr="009453F6">
        <w:trPr>
          <w:cantSplit/>
          <w:trHeight w:val="773"/>
        </w:trPr>
        <w:tc>
          <w:tcPr>
            <w:tcW w:w="906" w:type="dxa"/>
            <w:shd w:val="clear" w:color="auto" w:fill="auto"/>
            <w:vAlign w:val="center"/>
          </w:tcPr>
          <w:p w14:paraId="12AC0E88"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DB622A3"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w:t>
            </w:r>
          </w:p>
        </w:tc>
        <w:tc>
          <w:tcPr>
            <w:tcW w:w="1370" w:type="dxa"/>
            <w:shd w:val="clear" w:color="auto" w:fill="auto"/>
          </w:tcPr>
          <w:p w14:paraId="7F5BBFFF"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4.4.3</w:t>
            </w:r>
          </w:p>
        </w:tc>
        <w:tc>
          <w:tcPr>
            <w:tcW w:w="6049" w:type="dxa"/>
            <w:shd w:val="clear" w:color="auto" w:fill="auto"/>
          </w:tcPr>
          <w:p w14:paraId="7DE19258" w14:textId="77777777" w:rsidR="001E0D29" w:rsidRPr="003B2CB9" w:rsidRDefault="001E0D29" w:rsidP="001E0D29">
            <w:pPr>
              <w:pStyle w:val="ad"/>
              <w:overflowPunct/>
              <w:autoSpaceDE/>
              <w:autoSpaceDN/>
              <w:adjustRightInd/>
              <w:spacing w:line="360" w:lineRule="auto"/>
              <w:ind w:left="0"/>
              <w:contextualSpacing/>
              <w:textAlignment w:val="auto"/>
              <w:rPr>
                <w:rFonts w:ascii="David" w:hAnsi="David" w:cs="David"/>
                <w:sz w:val="24"/>
                <w:szCs w:val="24"/>
                <w:rtl/>
              </w:rPr>
            </w:pPr>
            <w:r w:rsidRPr="003B2CB9">
              <w:rPr>
                <w:rFonts w:ascii="David" w:hAnsi="David" w:cs="David"/>
                <w:sz w:val="24"/>
                <w:szCs w:val="24"/>
                <w:rtl/>
              </w:rPr>
              <w:t>האם ניתן לעשות שימוש בקלדנים במיקור חוץ במסגרת הפעילות?</w:t>
            </w:r>
          </w:p>
        </w:tc>
        <w:tc>
          <w:tcPr>
            <w:tcW w:w="5130" w:type="dxa"/>
            <w:shd w:val="clear" w:color="auto" w:fill="auto"/>
            <w:vAlign w:val="center"/>
          </w:tcPr>
          <w:p w14:paraId="51B82BC9" w14:textId="77777777" w:rsidR="001E0D29" w:rsidRPr="003B2CB9" w:rsidRDefault="001E0D29" w:rsidP="000479BB">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אין מניעה</w:t>
            </w:r>
            <w:r w:rsidR="000479BB" w:rsidRPr="003B2CB9">
              <w:rPr>
                <w:rFonts w:ascii="David" w:hAnsi="David" w:cs="David"/>
                <w:sz w:val="24"/>
                <w:szCs w:val="24"/>
                <w:rtl/>
              </w:rPr>
              <w:t xml:space="preserve">, </w:t>
            </w:r>
            <w:proofErr w:type="spellStart"/>
            <w:r w:rsidR="000479BB" w:rsidRPr="003B2CB9">
              <w:rPr>
                <w:rFonts w:ascii="David" w:hAnsi="David" w:cs="David"/>
                <w:sz w:val="24"/>
                <w:szCs w:val="24"/>
                <w:rtl/>
              </w:rPr>
              <w:t>הכל</w:t>
            </w:r>
            <w:proofErr w:type="spellEnd"/>
            <w:r w:rsidR="000479BB" w:rsidRPr="003B2CB9">
              <w:rPr>
                <w:rFonts w:ascii="David" w:hAnsi="David" w:cs="David"/>
                <w:sz w:val="24"/>
                <w:szCs w:val="24"/>
                <w:rtl/>
              </w:rPr>
              <w:t xml:space="preserve"> בהתאם להוראות המכרז וההסכם</w:t>
            </w:r>
            <w:r w:rsidR="008C0531" w:rsidRPr="003B2CB9">
              <w:rPr>
                <w:rFonts w:ascii="David" w:hAnsi="David" w:cs="David"/>
                <w:sz w:val="24"/>
                <w:szCs w:val="24"/>
                <w:rtl/>
              </w:rPr>
              <w:t>.</w:t>
            </w:r>
          </w:p>
        </w:tc>
      </w:tr>
      <w:tr w:rsidR="001E0D29" w:rsidRPr="003B2CB9" w14:paraId="44F237BA" w14:textId="77777777" w:rsidTr="009453F6">
        <w:trPr>
          <w:cantSplit/>
          <w:trHeight w:val="314"/>
        </w:trPr>
        <w:tc>
          <w:tcPr>
            <w:tcW w:w="906" w:type="dxa"/>
            <w:shd w:val="clear" w:color="auto" w:fill="auto"/>
            <w:vAlign w:val="center"/>
          </w:tcPr>
          <w:p w14:paraId="10742A4A"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387016B"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w:t>
            </w:r>
          </w:p>
        </w:tc>
        <w:tc>
          <w:tcPr>
            <w:tcW w:w="1370" w:type="dxa"/>
            <w:shd w:val="clear" w:color="auto" w:fill="auto"/>
          </w:tcPr>
          <w:p w14:paraId="7D4E49F9"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4.4.4</w:t>
            </w:r>
          </w:p>
        </w:tc>
        <w:tc>
          <w:tcPr>
            <w:tcW w:w="6049" w:type="dxa"/>
            <w:shd w:val="clear" w:color="auto" w:fill="auto"/>
          </w:tcPr>
          <w:p w14:paraId="3F78C912" w14:textId="77777777" w:rsidR="001E0D29" w:rsidRPr="003B2CB9" w:rsidRDefault="001E0D29" w:rsidP="001E0D29">
            <w:pPr>
              <w:overflowPunct/>
              <w:autoSpaceDE/>
              <w:autoSpaceDN/>
              <w:adjustRightInd/>
              <w:textAlignment w:val="auto"/>
              <w:rPr>
                <w:rFonts w:ascii="David" w:hAnsi="David" w:cs="David"/>
                <w:sz w:val="24"/>
                <w:szCs w:val="24"/>
                <w:rtl/>
                <w:lang w:eastAsia="en-US"/>
              </w:rPr>
            </w:pPr>
            <w:r w:rsidRPr="003B2CB9">
              <w:rPr>
                <w:rFonts w:ascii="David" w:hAnsi="David" w:cs="David"/>
                <w:sz w:val="24"/>
                <w:szCs w:val="24"/>
                <w:rtl/>
              </w:rPr>
              <w:t>האם מדובר בימים קבועים בשבוע? באילו ימים מדובר (ככל והמידע קיים כיום)?</w:t>
            </w:r>
          </w:p>
        </w:tc>
        <w:tc>
          <w:tcPr>
            <w:tcW w:w="5130" w:type="dxa"/>
            <w:shd w:val="clear" w:color="auto" w:fill="auto"/>
            <w:vAlign w:val="center"/>
          </w:tcPr>
          <w:p w14:paraId="17C69BDF" w14:textId="77777777" w:rsidR="001E0D29" w:rsidRPr="003B2CB9" w:rsidRDefault="00DC6EFF" w:rsidP="001E0D29">
            <w:pPr>
              <w:overflowPunct/>
              <w:autoSpaceDE/>
              <w:autoSpaceDN/>
              <w:adjustRightInd/>
              <w:jc w:val="left"/>
              <w:textAlignment w:val="auto"/>
              <w:rPr>
                <w:rFonts w:ascii="David" w:hAnsi="David" w:cs="David"/>
                <w:sz w:val="24"/>
                <w:szCs w:val="24"/>
                <w:rtl/>
                <w:lang w:eastAsia="en-US"/>
              </w:rPr>
            </w:pPr>
            <w:r w:rsidRPr="003B2CB9">
              <w:rPr>
                <w:rFonts w:ascii="David" w:hAnsi="David" w:cs="David"/>
                <w:sz w:val="24"/>
                <w:szCs w:val="24"/>
                <w:rtl/>
                <w:lang w:eastAsia="en-US"/>
              </w:rPr>
              <w:t>על פי החלטת אב בית הדין</w:t>
            </w:r>
            <w:r w:rsidR="000479BB" w:rsidRPr="003B2CB9">
              <w:rPr>
                <w:rFonts w:ascii="David" w:hAnsi="David" w:cs="David"/>
                <w:sz w:val="24"/>
                <w:szCs w:val="24"/>
                <w:rtl/>
                <w:lang w:eastAsia="en-US"/>
              </w:rPr>
              <w:t>,</w:t>
            </w:r>
            <w:r w:rsidRPr="003B2CB9">
              <w:rPr>
                <w:rFonts w:ascii="David" w:hAnsi="David" w:cs="David"/>
                <w:sz w:val="24"/>
                <w:szCs w:val="24"/>
                <w:rtl/>
                <w:lang w:eastAsia="en-US"/>
              </w:rPr>
              <w:t xml:space="preserve"> אך יהיה בתיאום מראש.</w:t>
            </w:r>
          </w:p>
          <w:p w14:paraId="395675CE" w14:textId="77777777" w:rsidR="008C0531" w:rsidRPr="003B2CB9" w:rsidRDefault="008C0531" w:rsidP="001E0D29">
            <w:pPr>
              <w:overflowPunct/>
              <w:autoSpaceDE/>
              <w:autoSpaceDN/>
              <w:adjustRightInd/>
              <w:jc w:val="left"/>
              <w:textAlignment w:val="auto"/>
              <w:rPr>
                <w:rFonts w:ascii="David" w:hAnsi="David" w:cs="David"/>
                <w:sz w:val="24"/>
                <w:szCs w:val="24"/>
                <w:lang w:eastAsia="en-US"/>
              </w:rPr>
            </w:pPr>
            <w:r w:rsidRPr="003B2CB9">
              <w:rPr>
                <w:rFonts w:ascii="David" w:hAnsi="David" w:cs="David"/>
                <w:sz w:val="24"/>
                <w:szCs w:val="24"/>
                <w:rtl/>
                <w:lang w:eastAsia="en-US"/>
              </w:rPr>
              <w:t>כיום אין ימים קבועים.</w:t>
            </w:r>
          </w:p>
        </w:tc>
      </w:tr>
      <w:tr w:rsidR="001E0D29" w:rsidRPr="003B2CB9" w14:paraId="6BF797E6" w14:textId="77777777" w:rsidTr="009453F6">
        <w:trPr>
          <w:cantSplit/>
          <w:trHeight w:val="742"/>
        </w:trPr>
        <w:tc>
          <w:tcPr>
            <w:tcW w:w="906" w:type="dxa"/>
            <w:shd w:val="clear" w:color="auto" w:fill="auto"/>
            <w:vAlign w:val="center"/>
          </w:tcPr>
          <w:p w14:paraId="1B50B6E2"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284CD8D"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6</w:t>
            </w:r>
          </w:p>
        </w:tc>
        <w:tc>
          <w:tcPr>
            <w:tcW w:w="1370" w:type="dxa"/>
            <w:shd w:val="clear" w:color="auto" w:fill="auto"/>
          </w:tcPr>
          <w:p w14:paraId="3BCE5EB5"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4.5.3.22</w:t>
            </w:r>
          </w:p>
        </w:tc>
        <w:tc>
          <w:tcPr>
            <w:tcW w:w="6049" w:type="dxa"/>
            <w:shd w:val="clear" w:color="auto" w:fill="auto"/>
          </w:tcPr>
          <w:p w14:paraId="77142057" w14:textId="77777777" w:rsidR="001E0D29" w:rsidRPr="003B2CB9" w:rsidRDefault="001E0D29" w:rsidP="001E0D29">
            <w:pPr>
              <w:overflowPunct/>
              <w:autoSpaceDE/>
              <w:autoSpaceDN/>
              <w:adjustRightInd/>
              <w:textAlignment w:val="auto"/>
              <w:rPr>
                <w:rFonts w:ascii="David" w:hAnsi="David" w:cs="David"/>
                <w:sz w:val="24"/>
                <w:szCs w:val="24"/>
                <w:rtl/>
                <w:lang w:eastAsia="en-US"/>
              </w:rPr>
            </w:pPr>
            <w:r w:rsidRPr="003B2CB9">
              <w:rPr>
                <w:rFonts w:ascii="David" w:hAnsi="David" w:cs="David"/>
                <w:sz w:val="24"/>
                <w:szCs w:val="24"/>
                <w:rtl/>
              </w:rPr>
              <w:t>נודה להבהרה כי ניתן לאשר מספר נותני שירותים במקביל על מנת שניתן יהיה להעמיד נותן שירותים חלופי במקרה של חופשה או מחלה של נותן השירותים</w:t>
            </w:r>
          </w:p>
        </w:tc>
        <w:tc>
          <w:tcPr>
            <w:tcW w:w="5130" w:type="dxa"/>
            <w:shd w:val="clear" w:color="000000" w:fill="FFFFFF"/>
            <w:vAlign w:val="center"/>
          </w:tcPr>
          <w:p w14:paraId="5A29B199" w14:textId="77777777" w:rsidR="001E0D29" w:rsidRPr="003B2CB9" w:rsidRDefault="000479BB" w:rsidP="001E0D29">
            <w:pPr>
              <w:overflowPunct/>
              <w:autoSpaceDE/>
              <w:autoSpaceDN/>
              <w:adjustRightInd/>
              <w:jc w:val="left"/>
              <w:textAlignment w:val="auto"/>
              <w:rPr>
                <w:rFonts w:ascii="David" w:hAnsi="David" w:cs="David"/>
                <w:sz w:val="24"/>
                <w:szCs w:val="24"/>
                <w:rtl/>
                <w:lang w:eastAsia="en-US"/>
              </w:rPr>
            </w:pPr>
            <w:r w:rsidRPr="003B2CB9">
              <w:rPr>
                <w:rFonts w:ascii="David" w:hAnsi="David" w:cs="David"/>
                <w:sz w:val="24"/>
                <w:szCs w:val="24"/>
                <w:rtl/>
                <w:lang w:eastAsia="en-US"/>
              </w:rPr>
              <w:t>יש צורך</w:t>
            </w:r>
            <w:r w:rsidR="00F77252" w:rsidRPr="003B2CB9">
              <w:rPr>
                <w:rFonts w:ascii="David" w:hAnsi="David" w:cs="David"/>
                <w:sz w:val="24"/>
                <w:szCs w:val="24"/>
                <w:rtl/>
                <w:lang w:eastAsia="en-US"/>
              </w:rPr>
              <w:t xml:space="preserve"> </w:t>
            </w:r>
            <w:r w:rsidRPr="003B2CB9">
              <w:rPr>
                <w:rFonts w:ascii="David" w:hAnsi="David" w:cs="David"/>
                <w:sz w:val="24"/>
                <w:szCs w:val="24"/>
                <w:rtl/>
                <w:lang w:eastAsia="en-US"/>
              </w:rPr>
              <w:t>ב</w:t>
            </w:r>
            <w:r w:rsidR="00F77252" w:rsidRPr="003B2CB9">
              <w:rPr>
                <w:rFonts w:ascii="David" w:hAnsi="David" w:cs="David"/>
                <w:sz w:val="24"/>
                <w:szCs w:val="24"/>
                <w:rtl/>
                <w:lang w:eastAsia="en-US"/>
              </w:rPr>
              <w:t>מחליף/ה ביום של היעדרות</w:t>
            </w:r>
            <w:r w:rsidRPr="003B2CB9">
              <w:rPr>
                <w:rFonts w:ascii="David" w:hAnsi="David" w:cs="David"/>
                <w:sz w:val="24"/>
                <w:szCs w:val="24"/>
                <w:rtl/>
                <w:lang w:eastAsia="en-US"/>
              </w:rPr>
              <w:t xml:space="preserve">. </w:t>
            </w:r>
          </w:p>
          <w:p w14:paraId="0C8F2E80" w14:textId="77777777" w:rsidR="000479BB" w:rsidRPr="003B2CB9" w:rsidRDefault="000479BB" w:rsidP="001E0D29">
            <w:pPr>
              <w:overflowPunct/>
              <w:autoSpaceDE/>
              <w:autoSpaceDN/>
              <w:adjustRightInd/>
              <w:jc w:val="left"/>
              <w:textAlignment w:val="auto"/>
              <w:rPr>
                <w:rFonts w:ascii="David" w:hAnsi="David" w:cs="David"/>
                <w:sz w:val="24"/>
                <w:szCs w:val="24"/>
                <w:rtl/>
                <w:lang w:eastAsia="en-US"/>
              </w:rPr>
            </w:pPr>
            <w:r w:rsidRPr="003B2CB9">
              <w:rPr>
                <w:rFonts w:ascii="David" w:hAnsi="David" w:cs="David"/>
                <w:sz w:val="24"/>
                <w:szCs w:val="24"/>
                <w:rtl/>
                <w:lang w:eastAsia="en-US"/>
              </w:rPr>
              <w:t>על המחליף/ה להיות מאושרים מראש על ידי המשרד.</w:t>
            </w:r>
          </w:p>
        </w:tc>
      </w:tr>
      <w:tr w:rsidR="001E0D29" w:rsidRPr="003B2CB9" w14:paraId="3B9E2302" w14:textId="77777777" w:rsidTr="009453F6">
        <w:trPr>
          <w:cantSplit/>
          <w:trHeight w:val="620"/>
        </w:trPr>
        <w:tc>
          <w:tcPr>
            <w:tcW w:w="906" w:type="dxa"/>
            <w:shd w:val="clear" w:color="auto" w:fill="auto"/>
            <w:vAlign w:val="center"/>
          </w:tcPr>
          <w:p w14:paraId="148B43A0"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DAE0859"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6</w:t>
            </w:r>
          </w:p>
        </w:tc>
        <w:tc>
          <w:tcPr>
            <w:tcW w:w="1370" w:type="dxa"/>
            <w:shd w:val="clear" w:color="auto" w:fill="auto"/>
          </w:tcPr>
          <w:p w14:paraId="58831326"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4.7.3</w:t>
            </w:r>
          </w:p>
        </w:tc>
        <w:tc>
          <w:tcPr>
            <w:tcW w:w="6049" w:type="dxa"/>
            <w:shd w:val="clear" w:color="auto" w:fill="auto"/>
          </w:tcPr>
          <w:p w14:paraId="37828A52" w14:textId="77777777" w:rsidR="001E0D29" w:rsidRPr="003B2CB9" w:rsidRDefault="001E0D29" w:rsidP="001E0D29">
            <w:pPr>
              <w:spacing w:line="360" w:lineRule="auto"/>
              <w:rPr>
                <w:rFonts w:ascii="David" w:hAnsi="David" w:cs="David"/>
                <w:sz w:val="24"/>
                <w:szCs w:val="24"/>
                <w:rtl/>
              </w:rPr>
            </w:pPr>
            <w:r w:rsidRPr="003B2CB9">
              <w:rPr>
                <w:rFonts w:ascii="David" w:hAnsi="David" w:cs="David"/>
                <w:sz w:val="24"/>
                <w:szCs w:val="24"/>
                <w:rtl/>
              </w:rPr>
              <w:t>לצורך תמחור הצעתנו נודה למספר ימי הדיונים שהתקיימו בשנת 2023 לצורך הערכת עלויות הכיבוד הנדרשות.</w:t>
            </w:r>
          </w:p>
        </w:tc>
        <w:tc>
          <w:tcPr>
            <w:tcW w:w="5130" w:type="dxa"/>
            <w:shd w:val="clear" w:color="auto" w:fill="auto"/>
            <w:vAlign w:val="center"/>
          </w:tcPr>
          <w:p w14:paraId="26014CC0" w14:textId="77777777" w:rsidR="001E0D29" w:rsidRPr="003B2CB9" w:rsidRDefault="00F77252" w:rsidP="001E0D29">
            <w:pPr>
              <w:overflowPunct/>
              <w:autoSpaceDE/>
              <w:autoSpaceDN/>
              <w:adjustRightInd/>
              <w:jc w:val="left"/>
              <w:textAlignment w:val="auto"/>
              <w:rPr>
                <w:rFonts w:ascii="David" w:eastAsia="Calibri" w:hAnsi="David" w:cs="David"/>
                <w:sz w:val="24"/>
                <w:szCs w:val="24"/>
                <w:rtl/>
              </w:rPr>
            </w:pPr>
            <w:r w:rsidRPr="003B2CB9">
              <w:rPr>
                <w:rFonts w:ascii="David" w:eastAsia="Calibri" w:hAnsi="David" w:cs="David"/>
                <w:sz w:val="24"/>
                <w:szCs w:val="24"/>
                <w:rtl/>
              </w:rPr>
              <w:t xml:space="preserve">לא התקיימו דיונים בשנת 2023. בסעיף הקלדנות </w:t>
            </w:r>
            <w:r w:rsidR="000479BB" w:rsidRPr="003B2CB9">
              <w:rPr>
                <w:rFonts w:ascii="David" w:eastAsia="Calibri" w:hAnsi="David" w:cs="David"/>
                <w:sz w:val="24"/>
                <w:szCs w:val="24"/>
                <w:rtl/>
              </w:rPr>
              <w:t xml:space="preserve">נכתב כי </w:t>
            </w:r>
            <w:r w:rsidRPr="003B2CB9">
              <w:rPr>
                <w:rFonts w:ascii="David" w:eastAsia="Calibri" w:hAnsi="David" w:cs="David"/>
                <w:sz w:val="24"/>
                <w:szCs w:val="24"/>
                <w:rtl/>
              </w:rPr>
              <w:t>הצפי ל3 ימי דיונים בשבוע</w:t>
            </w:r>
            <w:r w:rsidR="000479BB" w:rsidRPr="003B2CB9">
              <w:rPr>
                <w:rFonts w:ascii="David" w:eastAsia="Calibri" w:hAnsi="David" w:cs="David"/>
                <w:sz w:val="24"/>
                <w:szCs w:val="24"/>
                <w:rtl/>
              </w:rPr>
              <w:t>.</w:t>
            </w:r>
          </w:p>
          <w:p w14:paraId="1AEA16E0" w14:textId="77777777" w:rsidR="000479BB" w:rsidRPr="003B2CB9" w:rsidRDefault="000479BB" w:rsidP="001E0D29">
            <w:pPr>
              <w:overflowPunct/>
              <w:autoSpaceDE/>
              <w:autoSpaceDN/>
              <w:adjustRightInd/>
              <w:jc w:val="left"/>
              <w:textAlignment w:val="auto"/>
              <w:rPr>
                <w:rFonts w:ascii="David" w:eastAsia="Calibri" w:hAnsi="David" w:cs="David"/>
                <w:sz w:val="24"/>
                <w:szCs w:val="24"/>
                <w:rtl/>
              </w:rPr>
            </w:pPr>
            <w:r w:rsidRPr="003B2CB9">
              <w:rPr>
                <w:rFonts w:ascii="David" w:hAnsi="David" w:cs="David"/>
                <w:sz w:val="24"/>
                <w:szCs w:val="24"/>
                <w:rtl/>
              </w:rPr>
              <w:t>אין באמור לעיל על מנת להעיד על ההיקפים העתידיים הצפויים.</w:t>
            </w:r>
          </w:p>
          <w:p w14:paraId="217C60E6" w14:textId="77777777" w:rsidR="008C0531" w:rsidRPr="003B2CB9" w:rsidRDefault="00AD0DD8" w:rsidP="001E0D29">
            <w:pPr>
              <w:overflowPunct/>
              <w:autoSpaceDE/>
              <w:autoSpaceDN/>
              <w:adjustRightInd/>
              <w:jc w:val="left"/>
              <w:textAlignment w:val="auto"/>
              <w:rPr>
                <w:rFonts w:ascii="David" w:eastAsia="Calibri" w:hAnsi="David" w:cs="David"/>
                <w:sz w:val="24"/>
                <w:szCs w:val="24"/>
                <w:rtl/>
              </w:rPr>
            </w:pPr>
            <w:r w:rsidRPr="003B2CB9">
              <w:rPr>
                <w:rFonts w:ascii="David" w:eastAsia="Calibri" w:hAnsi="David" w:cs="David"/>
                <w:sz w:val="24"/>
                <w:szCs w:val="24"/>
                <w:rtl/>
              </w:rPr>
              <w:t>ראו גם מענה לשאלה מס' 1.</w:t>
            </w:r>
          </w:p>
        </w:tc>
      </w:tr>
      <w:tr w:rsidR="001E0D29" w:rsidRPr="003B2CB9" w14:paraId="5C50CD74" w14:textId="77777777" w:rsidTr="009453F6">
        <w:trPr>
          <w:cantSplit/>
          <w:trHeight w:val="296"/>
        </w:trPr>
        <w:tc>
          <w:tcPr>
            <w:tcW w:w="906" w:type="dxa"/>
            <w:shd w:val="clear" w:color="auto" w:fill="auto"/>
            <w:vAlign w:val="center"/>
          </w:tcPr>
          <w:p w14:paraId="3CB1DA32"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E0C7B2C"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6</w:t>
            </w:r>
          </w:p>
        </w:tc>
        <w:tc>
          <w:tcPr>
            <w:tcW w:w="1370" w:type="dxa"/>
            <w:shd w:val="clear" w:color="auto" w:fill="auto"/>
          </w:tcPr>
          <w:p w14:paraId="0FDDF3A5"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4.7.5</w:t>
            </w:r>
          </w:p>
        </w:tc>
        <w:tc>
          <w:tcPr>
            <w:tcW w:w="6049" w:type="dxa"/>
            <w:shd w:val="clear" w:color="auto" w:fill="auto"/>
          </w:tcPr>
          <w:p w14:paraId="50D8BE4F" w14:textId="77777777" w:rsidR="001E0D29" w:rsidRPr="003B2CB9" w:rsidRDefault="001E0D29" w:rsidP="001E0D29">
            <w:pPr>
              <w:rPr>
                <w:rFonts w:ascii="David" w:hAnsi="David" w:cs="David"/>
                <w:sz w:val="24"/>
                <w:szCs w:val="24"/>
                <w:rtl/>
              </w:rPr>
            </w:pPr>
            <w:r w:rsidRPr="003B2CB9">
              <w:rPr>
                <w:rFonts w:ascii="David" w:hAnsi="David" w:cs="David"/>
                <w:sz w:val="24"/>
                <w:szCs w:val="24"/>
                <w:rtl/>
              </w:rPr>
              <w:t>מי נדרש לרכוש את הציוד המפורט בסעיף זה? ככל ומדובר בספק  נודה להערכה תקציבית מה היו העלויות בשנה האחרונה לנושא זה לצורך תמחור הצעתנו</w:t>
            </w:r>
          </w:p>
        </w:tc>
        <w:tc>
          <w:tcPr>
            <w:tcW w:w="5130" w:type="dxa"/>
            <w:shd w:val="clear" w:color="auto" w:fill="auto"/>
            <w:vAlign w:val="center"/>
          </w:tcPr>
          <w:p w14:paraId="2609AD79" w14:textId="77777777" w:rsidR="001E0D29" w:rsidRPr="003B2CB9" w:rsidRDefault="003C1FBA" w:rsidP="00255DF1">
            <w:pPr>
              <w:overflowPunct/>
              <w:autoSpaceDE/>
              <w:autoSpaceDN/>
              <w:adjustRightInd/>
              <w:jc w:val="left"/>
              <w:textAlignment w:val="auto"/>
              <w:rPr>
                <w:rFonts w:ascii="David" w:hAnsi="David" w:cs="David"/>
                <w:sz w:val="24"/>
                <w:szCs w:val="24"/>
                <w:highlight w:val="yellow"/>
              </w:rPr>
            </w:pPr>
            <w:r w:rsidRPr="003B2CB9">
              <w:rPr>
                <w:rFonts w:ascii="David" w:hAnsi="David" w:cs="David"/>
                <w:sz w:val="24"/>
                <w:szCs w:val="24"/>
                <w:rtl/>
              </w:rPr>
              <w:t>הספק.</w:t>
            </w:r>
          </w:p>
        </w:tc>
      </w:tr>
      <w:tr w:rsidR="001E0D29" w:rsidRPr="003B2CB9" w14:paraId="0F1510BD" w14:textId="77777777" w:rsidTr="009453F6">
        <w:trPr>
          <w:cantSplit/>
          <w:trHeight w:val="476"/>
        </w:trPr>
        <w:tc>
          <w:tcPr>
            <w:tcW w:w="906" w:type="dxa"/>
            <w:shd w:val="clear" w:color="auto" w:fill="auto"/>
            <w:vAlign w:val="center"/>
          </w:tcPr>
          <w:p w14:paraId="22E6B475"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7A5B3C4"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9</w:t>
            </w:r>
          </w:p>
        </w:tc>
        <w:tc>
          <w:tcPr>
            <w:tcW w:w="1370" w:type="dxa"/>
            <w:shd w:val="clear" w:color="auto" w:fill="auto"/>
          </w:tcPr>
          <w:p w14:paraId="7AEE0FB6"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4.14.2</w:t>
            </w:r>
          </w:p>
        </w:tc>
        <w:tc>
          <w:tcPr>
            <w:tcW w:w="6049" w:type="dxa"/>
            <w:shd w:val="clear" w:color="auto" w:fill="auto"/>
          </w:tcPr>
          <w:p w14:paraId="19DDAB16" w14:textId="77777777" w:rsidR="001E0D29" w:rsidRPr="003B2CB9" w:rsidRDefault="001E0D29" w:rsidP="001E0D29">
            <w:pPr>
              <w:rPr>
                <w:rFonts w:ascii="David" w:hAnsi="David" w:cs="David"/>
                <w:sz w:val="24"/>
                <w:szCs w:val="24"/>
                <w:rtl/>
                <w:lang w:eastAsia="en-US"/>
              </w:rPr>
            </w:pPr>
            <w:r w:rsidRPr="003B2CB9">
              <w:rPr>
                <w:rFonts w:ascii="David" w:hAnsi="David" w:cs="David"/>
                <w:sz w:val="24"/>
                <w:szCs w:val="24"/>
                <w:rtl/>
              </w:rPr>
              <w:t>נודה להבהרה כי במקרה ונותן שירותים התפטר, סעיף 2 לטבלת הפיצויים המוסכמים לא יחול.</w:t>
            </w:r>
          </w:p>
        </w:tc>
        <w:tc>
          <w:tcPr>
            <w:tcW w:w="5130" w:type="dxa"/>
            <w:shd w:val="clear" w:color="auto" w:fill="auto"/>
            <w:vAlign w:val="center"/>
          </w:tcPr>
          <w:p w14:paraId="67F9291B" w14:textId="77777777" w:rsidR="003C1FBA" w:rsidRPr="003B2CB9" w:rsidRDefault="003C1FBA" w:rsidP="001E0D29">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הבקשה נדחית.</w:t>
            </w:r>
          </w:p>
          <w:p w14:paraId="5CAAE0E6" w14:textId="77777777" w:rsidR="003C1FBA" w:rsidRPr="003B2CB9" w:rsidRDefault="003C1FBA" w:rsidP="001E0D29">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הטלת פיצוי הינה בהתאם לשיקול דעת.</w:t>
            </w:r>
          </w:p>
          <w:p w14:paraId="2282CD92" w14:textId="77777777" w:rsidR="001E0D29" w:rsidRPr="003B2CB9" w:rsidRDefault="003C1FBA" w:rsidP="00255DF1">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על הספק להיות ערוך גם לתרחיש זה על מנת שיוכל להמשיך במתן שירות שוטף למשרד.</w:t>
            </w:r>
          </w:p>
        </w:tc>
      </w:tr>
      <w:tr w:rsidR="001E0D29" w:rsidRPr="003B2CB9" w14:paraId="7404E4B5" w14:textId="77777777" w:rsidTr="009453F6">
        <w:trPr>
          <w:cantSplit/>
          <w:trHeight w:val="800"/>
        </w:trPr>
        <w:tc>
          <w:tcPr>
            <w:tcW w:w="906" w:type="dxa"/>
            <w:shd w:val="clear" w:color="auto" w:fill="auto"/>
            <w:vAlign w:val="center"/>
          </w:tcPr>
          <w:p w14:paraId="362FED11"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7A666D0"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9</w:t>
            </w:r>
          </w:p>
        </w:tc>
        <w:tc>
          <w:tcPr>
            <w:tcW w:w="1370" w:type="dxa"/>
            <w:shd w:val="clear" w:color="auto" w:fill="auto"/>
          </w:tcPr>
          <w:p w14:paraId="75C317E5" w14:textId="77777777" w:rsidR="001E0D29" w:rsidRPr="003B2CB9" w:rsidRDefault="001E0D29" w:rsidP="001E0D29">
            <w:pPr>
              <w:spacing w:after="160" w:line="320" w:lineRule="atLeast"/>
              <w:jc w:val="center"/>
              <w:rPr>
                <w:rFonts w:ascii="David" w:hAnsi="David" w:cs="David"/>
                <w:sz w:val="24"/>
                <w:szCs w:val="24"/>
                <w:rtl/>
              </w:rPr>
            </w:pPr>
            <w:r w:rsidRPr="003B2CB9">
              <w:rPr>
                <w:rFonts w:ascii="David" w:hAnsi="David" w:cs="David"/>
                <w:sz w:val="24"/>
                <w:szCs w:val="24"/>
                <w:rtl/>
              </w:rPr>
              <w:t xml:space="preserve">4.14.2 </w:t>
            </w:r>
          </w:p>
        </w:tc>
        <w:tc>
          <w:tcPr>
            <w:tcW w:w="6049" w:type="dxa"/>
            <w:shd w:val="clear" w:color="auto" w:fill="auto"/>
          </w:tcPr>
          <w:p w14:paraId="5878A054" w14:textId="77777777" w:rsidR="001E0D29" w:rsidRPr="003B2CB9" w:rsidRDefault="001E0D29" w:rsidP="001E0D29">
            <w:pPr>
              <w:spacing w:after="160" w:line="320" w:lineRule="atLeast"/>
              <w:rPr>
                <w:rFonts w:ascii="David" w:hAnsi="David" w:cs="David"/>
                <w:sz w:val="24"/>
                <w:szCs w:val="24"/>
                <w:rtl/>
              </w:rPr>
            </w:pPr>
            <w:r w:rsidRPr="003B2CB9">
              <w:rPr>
                <w:rFonts w:ascii="David" w:hAnsi="David" w:cs="David"/>
                <w:sz w:val="24"/>
                <w:szCs w:val="24"/>
                <w:rtl/>
              </w:rPr>
              <w:t>נודה להבהרה כי במקרה והספק ביצע את הנדרש ממנו והספק במכרז המרכזי לא סיפק את המוצרים לא יחול סעיף 6 לטבלת הפיצויים המוסכמים.</w:t>
            </w:r>
          </w:p>
        </w:tc>
        <w:tc>
          <w:tcPr>
            <w:tcW w:w="5130" w:type="dxa"/>
            <w:shd w:val="clear" w:color="auto" w:fill="auto"/>
            <w:vAlign w:val="center"/>
          </w:tcPr>
          <w:p w14:paraId="26ABA556" w14:textId="77777777" w:rsidR="003C1FBA" w:rsidRPr="003B2CB9" w:rsidRDefault="003C1FBA" w:rsidP="003C1FBA">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הטלת פיצוי הינה בהתאם לשיקול דעת.</w:t>
            </w:r>
          </w:p>
          <w:p w14:paraId="21F2A085" w14:textId="77777777" w:rsidR="003C1FBA" w:rsidRPr="003B2CB9" w:rsidRDefault="003C1FBA" w:rsidP="00255DF1">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כל מקרה ייבחן לגופו אולם נראה כי בנסיבות המתוארות בסעיף לא יוטל פיצוי, ובלבד כי הספק ביצע את כל הנדרש ממנו לרבות וידוא מול המשרד לרכישת הציוד.</w:t>
            </w:r>
          </w:p>
        </w:tc>
      </w:tr>
      <w:tr w:rsidR="001E0D29" w:rsidRPr="003B2CB9" w14:paraId="6CE5E7AD" w14:textId="77777777" w:rsidTr="009453F6">
        <w:trPr>
          <w:cantSplit/>
          <w:trHeight w:val="854"/>
        </w:trPr>
        <w:tc>
          <w:tcPr>
            <w:tcW w:w="906" w:type="dxa"/>
            <w:shd w:val="clear" w:color="auto" w:fill="auto"/>
            <w:vAlign w:val="center"/>
          </w:tcPr>
          <w:p w14:paraId="7AC6DE26"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A45554F"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12</w:t>
            </w:r>
          </w:p>
        </w:tc>
        <w:tc>
          <w:tcPr>
            <w:tcW w:w="1370" w:type="dxa"/>
            <w:shd w:val="clear" w:color="auto" w:fill="auto"/>
          </w:tcPr>
          <w:p w14:paraId="10E69B22"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11.2</w:t>
            </w:r>
          </w:p>
        </w:tc>
        <w:tc>
          <w:tcPr>
            <w:tcW w:w="6049" w:type="dxa"/>
            <w:shd w:val="clear" w:color="auto" w:fill="auto"/>
          </w:tcPr>
          <w:p w14:paraId="79DA1C3F" w14:textId="77777777" w:rsidR="001E0D29" w:rsidRPr="003B2CB9" w:rsidRDefault="001E0D29" w:rsidP="001E0D29">
            <w:pPr>
              <w:rPr>
                <w:rFonts w:ascii="David" w:hAnsi="David" w:cs="David"/>
                <w:sz w:val="24"/>
                <w:szCs w:val="24"/>
                <w:rtl/>
              </w:rPr>
            </w:pPr>
            <w:r w:rsidRPr="003B2CB9">
              <w:rPr>
                <w:rFonts w:ascii="David" w:hAnsi="David" w:cs="David"/>
                <w:sz w:val="24"/>
                <w:szCs w:val="24"/>
                <w:rtl/>
              </w:rPr>
              <w:t>נבקש להכיר בניסיון של מנהל הפרויקט כניסיונו של המציע ככל וזה מחזיק ב-40% לפחות ממניות המציע וזאת על מנת לאפשר לעסקים קטנים כהגדרתם בחוק חובת מכרזים לגשת למכרזים כאמור בסעיף 2ג. בנוסף, נציין כי דרישת הסעיף מגבילה חברות שהתאגדו לפני פחות משנתיים גם אם לבעלי המניות שלהם יש ניסיון שאף עולה מהנדרש בתנאי הסף והאיכות.</w:t>
            </w:r>
          </w:p>
        </w:tc>
        <w:tc>
          <w:tcPr>
            <w:tcW w:w="5130" w:type="dxa"/>
            <w:shd w:val="clear" w:color="000000" w:fill="FFFFFF"/>
            <w:vAlign w:val="center"/>
          </w:tcPr>
          <w:p w14:paraId="3F7AA63B" w14:textId="77777777" w:rsidR="001E0D29" w:rsidRPr="003B2CB9" w:rsidRDefault="00222E0C" w:rsidP="001E0D29">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הבקשה נדחית.</w:t>
            </w:r>
          </w:p>
          <w:p w14:paraId="5F47FD53" w14:textId="77777777" w:rsidR="00222E0C" w:rsidRPr="003B2CB9" w:rsidRDefault="00222E0C" w:rsidP="00222E0C">
            <w:pPr>
              <w:overflowPunct/>
              <w:autoSpaceDE/>
              <w:autoSpaceDN/>
              <w:adjustRightInd/>
              <w:jc w:val="left"/>
              <w:textAlignment w:val="auto"/>
              <w:rPr>
                <w:rFonts w:ascii="David" w:hAnsi="David" w:cs="David"/>
                <w:sz w:val="24"/>
                <w:szCs w:val="24"/>
                <w:rtl/>
              </w:rPr>
            </w:pPr>
            <w:r w:rsidRPr="003B2CB9">
              <w:rPr>
                <w:rFonts w:ascii="David" w:hAnsi="David" w:cs="David"/>
                <w:sz w:val="24"/>
                <w:szCs w:val="24"/>
                <w:rtl/>
              </w:rPr>
              <w:t>על המציע בעצמו לעמוד בתנאי הסף.</w:t>
            </w:r>
          </w:p>
          <w:p w14:paraId="67CE3576" w14:textId="0E954139" w:rsidR="00222E0C" w:rsidRPr="003B2CB9" w:rsidRDefault="00222E0C" w:rsidP="00834FA2">
            <w:pPr>
              <w:overflowPunct/>
              <w:autoSpaceDE/>
              <w:autoSpaceDN/>
              <w:adjustRightInd/>
              <w:jc w:val="left"/>
              <w:textAlignment w:val="auto"/>
              <w:rPr>
                <w:rFonts w:ascii="David" w:hAnsi="David" w:cs="David"/>
                <w:sz w:val="24"/>
                <w:szCs w:val="24"/>
              </w:rPr>
            </w:pPr>
          </w:p>
        </w:tc>
      </w:tr>
      <w:tr w:rsidR="001E0D29" w:rsidRPr="003B2CB9" w14:paraId="5EFCE6B2" w14:textId="77777777" w:rsidTr="009453F6">
        <w:trPr>
          <w:cantSplit/>
          <w:trHeight w:val="161"/>
        </w:trPr>
        <w:tc>
          <w:tcPr>
            <w:tcW w:w="906" w:type="dxa"/>
            <w:shd w:val="clear" w:color="auto" w:fill="auto"/>
            <w:vAlign w:val="center"/>
          </w:tcPr>
          <w:p w14:paraId="4AF5C2B2"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3B0167"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12</w:t>
            </w:r>
          </w:p>
        </w:tc>
        <w:tc>
          <w:tcPr>
            <w:tcW w:w="1370" w:type="dxa"/>
            <w:shd w:val="clear" w:color="auto" w:fill="auto"/>
          </w:tcPr>
          <w:p w14:paraId="5FB1A4FB"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11.2.1.1.2</w:t>
            </w:r>
          </w:p>
        </w:tc>
        <w:tc>
          <w:tcPr>
            <w:tcW w:w="6049" w:type="dxa"/>
            <w:shd w:val="clear" w:color="auto" w:fill="auto"/>
          </w:tcPr>
          <w:p w14:paraId="3D1325D9" w14:textId="77777777" w:rsidR="001E0D29" w:rsidRPr="003B2CB9" w:rsidRDefault="001E0D29" w:rsidP="001E0D29">
            <w:pPr>
              <w:spacing w:line="360" w:lineRule="auto"/>
              <w:rPr>
                <w:rFonts w:ascii="David" w:hAnsi="David" w:cs="David"/>
                <w:sz w:val="24"/>
                <w:szCs w:val="24"/>
                <w:rtl/>
              </w:rPr>
            </w:pPr>
            <w:r w:rsidRPr="003B2CB9">
              <w:rPr>
                <w:rFonts w:ascii="David" w:hAnsi="David" w:cs="David"/>
                <w:sz w:val="24"/>
                <w:szCs w:val="24"/>
                <w:rtl/>
              </w:rPr>
              <w:t xml:space="preserve">נבקש כי סעיף זה יבוטל או למצער בדומה למכרז קודם שפורסם ע"י משרד הפנים בנושא ניהול ועדות (36/2018) משך הניסיון הנדרש למציע בניהול וריכוז ועדות או הליכים פורמליים יעמוד על לפחות </w:t>
            </w:r>
            <w:r w:rsidRPr="003B2CB9">
              <w:rPr>
                <w:rFonts w:ascii="David" w:hAnsi="David" w:cs="David"/>
                <w:sz w:val="24"/>
                <w:szCs w:val="24"/>
                <w:u w:val="single"/>
                <w:rtl/>
              </w:rPr>
              <w:t>שנה</w:t>
            </w:r>
            <w:r w:rsidRPr="003B2CB9">
              <w:rPr>
                <w:rFonts w:ascii="David" w:hAnsi="David" w:cs="David"/>
                <w:sz w:val="24"/>
                <w:szCs w:val="24"/>
                <w:rtl/>
              </w:rPr>
              <w:t xml:space="preserve">. </w:t>
            </w:r>
          </w:p>
          <w:p w14:paraId="229FC88E" w14:textId="77777777" w:rsidR="001E0D29" w:rsidRPr="003B2CB9" w:rsidRDefault="001E0D29" w:rsidP="001E0D29">
            <w:pPr>
              <w:spacing w:line="360" w:lineRule="auto"/>
              <w:rPr>
                <w:rFonts w:ascii="David" w:hAnsi="David" w:cs="David"/>
                <w:sz w:val="24"/>
                <w:szCs w:val="24"/>
                <w:rtl/>
              </w:rPr>
            </w:pPr>
            <w:r w:rsidRPr="003B2CB9">
              <w:rPr>
                <w:rFonts w:ascii="David" w:hAnsi="David" w:cs="David"/>
                <w:sz w:val="24"/>
                <w:szCs w:val="24"/>
                <w:rtl/>
              </w:rPr>
              <w:t>וועדות רבות או הליכים פורמליים עבור גופים ציבוריים מוקמות עבור צורך ספציפי וניהול טוב של הוועדה או ההליך הפורמלי ע"י המציע ומנהל הפרויקט מאפשר לסיים את ההליך הפורמלי או לוועדה לתת את המלצותיה תוך פרק זמן נמוך משנתיים ולסיים את פעילותה, גם אם היקפי העבודה הנדרשים במסגרת הוועדה הינם גבוהים ואינטנסיביים. בנוסף, סעיף 11.2.1.1.4 הדורש היקף כספי מינימלי דורש כי פעילות הוועדה הנדרש צריכה להיות משמעותית לצורך עמידה בדרישת הסף.</w:t>
            </w:r>
          </w:p>
          <w:p w14:paraId="66DDB771" w14:textId="77777777" w:rsidR="001E0D29" w:rsidRPr="003B2CB9" w:rsidRDefault="001E0D29" w:rsidP="001E0D29">
            <w:pPr>
              <w:spacing w:line="360" w:lineRule="auto"/>
              <w:rPr>
                <w:rFonts w:ascii="David" w:hAnsi="David" w:cs="David"/>
                <w:sz w:val="24"/>
                <w:szCs w:val="24"/>
                <w:rtl/>
              </w:rPr>
            </w:pPr>
          </w:p>
        </w:tc>
        <w:tc>
          <w:tcPr>
            <w:tcW w:w="5130" w:type="dxa"/>
            <w:shd w:val="clear" w:color="000000" w:fill="FFFFFF"/>
            <w:vAlign w:val="center"/>
          </w:tcPr>
          <w:p w14:paraId="62D34B4E" w14:textId="77777777" w:rsidR="000F683C" w:rsidRPr="003B2CB9" w:rsidRDefault="00834FA2" w:rsidP="001E0D29">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ראו מענה לשאלה 9 לעיל.</w:t>
            </w:r>
          </w:p>
        </w:tc>
      </w:tr>
      <w:tr w:rsidR="001E0D29" w:rsidRPr="003B2CB9" w14:paraId="5761EE12" w14:textId="77777777" w:rsidTr="009453F6">
        <w:trPr>
          <w:cantSplit/>
          <w:trHeight w:val="735"/>
        </w:trPr>
        <w:tc>
          <w:tcPr>
            <w:tcW w:w="906" w:type="dxa"/>
            <w:shd w:val="clear" w:color="auto" w:fill="auto"/>
            <w:vAlign w:val="center"/>
          </w:tcPr>
          <w:p w14:paraId="272B2211"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CC6B321"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13</w:t>
            </w:r>
          </w:p>
        </w:tc>
        <w:tc>
          <w:tcPr>
            <w:tcW w:w="1370" w:type="dxa"/>
            <w:shd w:val="clear" w:color="auto" w:fill="auto"/>
          </w:tcPr>
          <w:p w14:paraId="2DD2C15F"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11.2.2.2.4</w:t>
            </w:r>
          </w:p>
        </w:tc>
        <w:tc>
          <w:tcPr>
            <w:tcW w:w="6049" w:type="dxa"/>
            <w:shd w:val="clear" w:color="auto" w:fill="auto"/>
          </w:tcPr>
          <w:p w14:paraId="09511ED3" w14:textId="77777777" w:rsidR="001E0D29" w:rsidRPr="003B2CB9" w:rsidRDefault="001E0D29" w:rsidP="001E0D29">
            <w:pPr>
              <w:spacing w:line="360" w:lineRule="auto"/>
              <w:rPr>
                <w:rFonts w:ascii="David" w:hAnsi="David" w:cs="David"/>
                <w:sz w:val="24"/>
                <w:szCs w:val="24"/>
                <w:rtl/>
              </w:rPr>
            </w:pPr>
            <w:r w:rsidRPr="003B2CB9">
              <w:rPr>
                <w:rFonts w:ascii="David" w:hAnsi="David" w:cs="David"/>
                <w:sz w:val="24"/>
                <w:szCs w:val="24"/>
                <w:rtl/>
              </w:rPr>
              <w:t xml:space="preserve">נבקש כי סעיף זה יבוטל או למצער בדומה למכרז קודם שפורסם ע"י משרד הפנים בנושא ניהול ועדות (36/2018) משך הניסיון הנדרש למציע בניהול וריכוז ועדות או הליכים פורמליים יעמוד על לפחות </w:t>
            </w:r>
            <w:r w:rsidRPr="003B2CB9">
              <w:rPr>
                <w:rFonts w:ascii="David" w:hAnsi="David" w:cs="David"/>
                <w:sz w:val="24"/>
                <w:szCs w:val="24"/>
                <w:u w:val="single"/>
                <w:rtl/>
              </w:rPr>
              <w:t>שנה</w:t>
            </w:r>
            <w:r w:rsidRPr="003B2CB9">
              <w:rPr>
                <w:rFonts w:ascii="David" w:hAnsi="David" w:cs="David"/>
                <w:sz w:val="24"/>
                <w:szCs w:val="24"/>
                <w:rtl/>
              </w:rPr>
              <w:t xml:space="preserve">. </w:t>
            </w:r>
          </w:p>
          <w:p w14:paraId="081838CE" w14:textId="77777777" w:rsidR="001E0D29" w:rsidRPr="003B2CB9" w:rsidRDefault="001E0D29" w:rsidP="001E0D29">
            <w:pPr>
              <w:spacing w:line="360" w:lineRule="auto"/>
              <w:rPr>
                <w:rFonts w:ascii="David" w:hAnsi="David" w:cs="David"/>
                <w:sz w:val="24"/>
                <w:szCs w:val="24"/>
                <w:rtl/>
              </w:rPr>
            </w:pPr>
            <w:r w:rsidRPr="003B2CB9">
              <w:rPr>
                <w:rFonts w:ascii="David" w:hAnsi="David" w:cs="David"/>
                <w:sz w:val="24"/>
                <w:szCs w:val="24"/>
                <w:rtl/>
              </w:rPr>
              <w:t>וועדות רבות או הליכים פורמליים עבור גופים ציבוריים מוקמות עבור צורך ספציפי וניהול טוב של הוועדה או ההליך הפורמלי ע"י מנהל הפרויקט מאפשר לוועדה לתת את המלצותיה תוך פרק זמן נמוך משנתיים ולסיים את פעילותה, גם אם היקפי העבודה הנדרשים במסגרת הוועדה הינם גבוהים ואינטנסיביים. בנוסף, סעיף 11.2.1.1.4 הדורש היקף כספי מינימלי דורש כי פעילות הוועדה הנדרש צריכה להיות משמעותית לצורך עמידה בדרישת הסף.</w:t>
            </w:r>
          </w:p>
          <w:p w14:paraId="2447FA80" w14:textId="77777777" w:rsidR="001E0D29" w:rsidRPr="003B2CB9" w:rsidRDefault="001E0D29" w:rsidP="001E0D29">
            <w:pPr>
              <w:numPr>
                <w:ilvl w:val="0"/>
                <w:numId w:val="5"/>
              </w:numPr>
              <w:overflowPunct/>
              <w:autoSpaceDE/>
              <w:autoSpaceDN/>
              <w:adjustRightInd/>
              <w:spacing w:after="160" w:line="360" w:lineRule="auto"/>
              <w:ind w:left="0"/>
              <w:textAlignment w:val="auto"/>
              <w:rPr>
                <w:rFonts w:ascii="David" w:hAnsi="David" w:cs="David"/>
                <w:sz w:val="24"/>
                <w:szCs w:val="24"/>
                <w:rtl/>
              </w:rPr>
            </w:pPr>
          </w:p>
        </w:tc>
        <w:tc>
          <w:tcPr>
            <w:tcW w:w="5130" w:type="dxa"/>
            <w:shd w:val="clear" w:color="auto" w:fill="auto"/>
            <w:vAlign w:val="center"/>
          </w:tcPr>
          <w:p w14:paraId="7861B4CC" w14:textId="0E0DB61F" w:rsidR="001E0D29" w:rsidRPr="003B2CB9" w:rsidRDefault="003B2CB9" w:rsidP="001E0D29">
            <w:pPr>
              <w:overflowPunct/>
              <w:autoSpaceDE/>
              <w:autoSpaceDN/>
              <w:adjustRightInd/>
              <w:jc w:val="left"/>
              <w:textAlignment w:val="auto"/>
              <w:rPr>
                <w:rFonts w:ascii="David" w:hAnsi="David" w:cs="David"/>
                <w:sz w:val="24"/>
                <w:szCs w:val="24"/>
                <w:lang w:eastAsia="en-US"/>
              </w:rPr>
            </w:pPr>
            <w:r w:rsidRPr="003B2CB9">
              <w:rPr>
                <w:rFonts w:ascii="David" w:hAnsi="David" w:cs="David"/>
                <w:sz w:val="24"/>
                <w:szCs w:val="24"/>
                <w:rtl/>
              </w:rPr>
              <w:t>הבקשה נדחית.</w:t>
            </w:r>
          </w:p>
        </w:tc>
      </w:tr>
      <w:tr w:rsidR="001E0D29" w:rsidRPr="003B2CB9" w14:paraId="6990C80C" w14:textId="77777777" w:rsidTr="009453F6">
        <w:trPr>
          <w:cantSplit/>
          <w:trHeight w:val="431"/>
        </w:trPr>
        <w:tc>
          <w:tcPr>
            <w:tcW w:w="906" w:type="dxa"/>
            <w:shd w:val="clear" w:color="auto" w:fill="auto"/>
            <w:vAlign w:val="center"/>
          </w:tcPr>
          <w:p w14:paraId="62F6FB09"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096196"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16</w:t>
            </w:r>
          </w:p>
        </w:tc>
        <w:tc>
          <w:tcPr>
            <w:tcW w:w="1370" w:type="dxa"/>
            <w:shd w:val="clear" w:color="auto" w:fill="auto"/>
          </w:tcPr>
          <w:p w14:paraId="5AF17EBF"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Pr>
              <w:t>14.2.4</w:t>
            </w:r>
            <w:r w:rsidRPr="003B2CB9">
              <w:rPr>
                <w:rFonts w:ascii="David" w:hAnsi="David" w:cs="David"/>
                <w:sz w:val="24"/>
                <w:szCs w:val="24"/>
                <w:rtl/>
              </w:rPr>
              <w:t xml:space="preserve"> (אמת מידה מס' 2)</w:t>
            </w:r>
          </w:p>
        </w:tc>
        <w:tc>
          <w:tcPr>
            <w:tcW w:w="6049" w:type="dxa"/>
            <w:shd w:val="clear" w:color="auto" w:fill="auto"/>
          </w:tcPr>
          <w:p w14:paraId="7D985B9F" w14:textId="77777777" w:rsidR="001E0D29" w:rsidRPr="003B2CB9" w:rsidRDefault="001E0D29" w:rsidP="001E0D29">
            <w:pPr>
              <w:overflowPunct/>
              <w:autoSpaceDE/>
              <w:autoSpaceDN/>
              <w:adjustRightInd/>
              <w:spacing w:after="160" w:line="360" w:lineRule="auto"/>
              <w:textAlignment w:val="auto"/>
              <w:rPr>
                <w:rFonts w:ascii="David" w:hAnsi="David" w:cs="David"/>
                <w:sz w:val="24"/>
                <w:szCs w:val="24"/>
                <w:rtl/>
              </w:rPr>
            </w:pPr>
            <w:r w:rsidRPr="003B2CB9">
              <w:rPr>
                <w:rFonts w:ascii="David" w:hAnsi="David" w:cs="David"/>
                <w:sz w:val="24"/>
                <w:szCs w:val="24"/>
                <w:rtl/>
              </w:rPr>
              <w:t>נבקש כי ניתן יהיה להציג ניסיון נוסף של מנהל פרויקט שמחזיק במעל 40% מניות המציע לצורך אמת מידה מס' 2 ובכפוף לשאלה מס' 10.</w:t>
            </w:r>
          </w:p>
        </w:tc>
        <w:tc>
          <w:tcPr>
            <w:tcW w:w="5130" w:type="dxa"/>
            <w:shd w:val="clear" w:color="auto" w:fill="auto"/>
            <w:vAlign w:val="center"/>
          </w:tcPr>
          <w:p w14:paraId="58FFD4BA" w14:textId="77777777" w:rsidR="001E0D29" w:rsidRPr="003B2CB9" w:rsidRDefault="000C7C05" w:rsidP="001E0D29">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 xml:space="preserve">הבקשה נדחית. </w:t>
            </w:r>
            <w:r w:rsidR="00222E0C" w:rsidRPr="003B2CB9">
              <w:rPr>
                <w:rFonts w:ascii="David" w:hAnsi="David" w:cs="David"/>
                <w:sz w:val="24"/>
                <w:szCs w:val="24"/>
                <w:rtl/>
              </w:rPr>
              <w:t>ראו מענה לשאלה 9 לעיל.</w:t>
            </w:r>
          </w:p>
        </w:tc>
      </w:tr>
      <w:tr w:rsidR="001E0D29" w:rsidRPr="003B2CB9" w14:paraId="7136BDB5" w14:textId="77777777" w:rsidTr="009453F6">
        <w:trPr>
          <w:cantSplit/>
          <w:trHeight w:val="260"/>
        </w:trPr>
        <w:tc>
          <w:tcPr>
            <w:tcW w:w="906" w:type="dxa"/>
            <w:shd w:val="clear" w:color="auto" w:fill="auto"/>
            <w:vAlign w:val="center"/>
          </w:tcPr>
          <w:p w14:paraId="72576473"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DB585CB"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16</w:t>
            </w:r>
          </w:p>
        </w:tc>
        <w:tc>
          <w:tcPr>
            <w:tcW w:w="1370" w:type="dxa"/>
            <w:shd w:val="clear" w:color="auto" w:fill="auto"/>
          </w:tcPr>
          <w:p w14:paraId="57DA7384"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15.2.4 קריטריון 2</w:t>
            </w:r>
          </w:p>
        </w:tc>
        <w:tc>
          <w:tcPr>
            <w:tcW w:w="6049" w:type="dxa"/>
            <w:shd w:val="clear" w:color="auto" w:fill="auto"/>
          </w:tcPr>
          <w:p w14:paraId="728E86B0" w14:textId="77777777" w:rsidR="001E0D29" w:rsidRPr="003B2CB9" w:rsidRDefault="001E0D29" w:rsidP="00222E0C">
            <w:pPr>
              <w:spacing w:line="360" w:lineRule="auto"/>
              <w:rPr>
                <w:rFonts w:ascii="David" w:hAnsi="David" w:cs="David"/>
                <w:sz w:val="24"/>
                <w:szCs w:val="24"/>
                <w:rtl/>
              </w:rPr>
            </w:pPr>
            <w:r w:rsidRPr="003B2CB9">
              <w:rPr>
                <w:rFonts w:ascii="David" w:hAnsi="David" w:cs="David"/>
                <w:sz w:val="24"/>
                <w:szCs w:val="24"/>
                <w:rtl/>
              </w:rPr>
              <w:t>נבקש להכיר בניסיון של מנהל הפרויקט כניסיונו של המציע לצורך ניקוד אמת מידה 2 ככל וזה מחזיק ב-40% לפחות ממניות המציע וזאת על מנת לאפשר לעסקים קטנים כהגדרתם בחוק חובת מכרזים לגשת למכרזים כאמור בסעיף 2ג עם סיכויי זכייה ריאליים. בנוסף, נציין כי דרישת הסעיף אינה מאפשרת לתאגידים שהתאגדו לפני פחות מ-6 שנים סיכויי זכייה ריאליים גם אם לבעלי המניות שלהם יש ניסיון שאף עולה מהנדרש באמת המידה.</w:t>
            </w:r>
          </w:p>
        </w:tc>
        <w:tc>
          <w:tcPr>
            <w:tcW w:w="5130" w:type="dxa"/>
            <w:shd w:val="clear" w:color="auto" w:fill="auto"/>
            <w:vAlign w:val="center"/>
          </w:tcPr>
          <w:p w14:paraId="60D1F1D1" w14:textId="77777777" w:rsidR="001E0D29" w:rsidRPr="003B2CB9" w:rsidRDefault="000C7C05" w:rsidP="001E0D29">
            <w:pPr>
              <w:overflowPunct/>
              <w:autoSpaceDE/>
              <w:autoSpaceDN/>
              <w:adjustRightInd/>
              <w:jc w:val="left"/>
              <w:textAlignment w:val="auto"/>
              <w:rPr>
                <w:rFonts w:ascii="David" w:hAnsi="David" w:cs="David"/>
                <w:sz w:val="24"/>
                <w:szCs w:val="24"/>
              </w:rPr>
            </w:pPr>
            <w:r w:rsidRPr="003B2CB9">
              <w:rPr>
                <w:rFonts w:ascii="David" w:hAnsi="David" w:cs="David"/>
                <w:sz w:val="24"/>
                <w:szCs w:val="24"/>
                <w:rtl/>
              </w:rPr>
              <w:t xml:space="preserve">הבקשה נדחית. </w:t>
            </w:r>
            <w:r w:rsidR="00222E0C" w:rsidRPr="003B2CB9">
              <w:rPr>
                <w:rFonts w:ascii="David" w:hAnsi="David" w:cs="David"/>
                <w:sz w:val="24"/>
                <w:szCs w:val="24"/>
                <w:rtl/>
              </w:rPr>
              <w:t>ראו מענה לשאלה 9 לעיל.</w:t>
            </w:r>
          </w:p>
        </w:tc>
      </w:tr>
      <w:tr w:rsidR="001E0D29" w:rsidRPr="003B2CB9" w14:paraId="0D71965A" w14:textId="77777777" w:rsidTr="009453F6">
        <w:trPr>
          <w:cantSplit/>
          <w:trHeight w:val="510"/>
        </w:trPr>
        <w:tc>
          <w:tcPr>
            <w:tcW w:w="906" w:type="dxa"/>
            <w:shd w:val="clear" w:color="auto" w:fill="auto"/>
            <w:vAlign w:val="center"/>
          </w:tcPr>
          <w:p w14:paraId="5C18C057" w14:textId="77777777" w:rsidR="001E0D29" w:rsidRPr="003B2CB9" w:rsidRDefault="001E0D29" w:rsidP="001E0D29">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C979F8C"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16</w:t>
            </w:r>
          </w:p>
        </w:tc>
        <w:tc>
          <w:tcPr>
            <w:tcW w:w="1370" w:type="dxa"/>
            <w:shd w:val="clear" w:color="auto" w:fill="auto"/>
          </w:tcPr>
          <w:p w14:paraId="1FD0A4D0" w14:textId="77777777" w:rsidR="001E0D29" w:rsidRPr="003B2CB9" w:rsidRDefault="001E0D29" w:rsidP="001E0D29">
            <w:pPr>
              <w:overflowPunct/>
              <w:autoSpaceDE/>
              <w:autoSpaceDN/>
              <w:adjustRightInd/>
              <w:jc w:val="center"/>
              <w:textAlignment w:val="auto"/>
              <w:rPr>
                <w:rFonts w:ascii="David" w:hAnsi="David" w:cs="David"/>
                <w:sz w:val="24"/>
                <w:szCs w:val="24"/>
                <w:rtl/>
                <w:lang w:eastAsia="en-US"/>
              </w:rPr>
            </w:pPr>
            <w:r w:rsidRPr="003B2CB9">
              <w:rPr>
                <w:rFonts w:ascii="David" w:hAnsi="David" w:cs="David"/>
                <w:sz w:val="24"/>
                <w:szCs w:val="24"/>
                <w:rtl/>
              </w:rPr>
              <w:t>14.5.1</w:t>
            </w:r>
          </w:p>
        </w:tc>
        <w:tc>
          <w:tcPr>
            <w:tcW w:w="6049" w:type="dxa"/>
            <w:shd w:val="clear" w:color="auto" w:fill="auto"/>
          </w:tcPr>
          <w:p w14:paraId="224F8912" w14:textId="77777777" w:rsidR="001E0D29" w:rsidRPr="003B2CB9" w:rsidRDefault="001E0D29" w:rsidP="001E0D29">
            <w:pPr>
              <w:keepNext/>
              <w:keepLines/>
              <w:widowControl w:val="0"/>
              <w:overflowPunct/>
              <w:autoSpaceDE/>
              <w:autoSpaceDN/>
              <w:spacing w:line="360" w:lineRule="auto"/>
              <w:contextualSpacing/>
              <w:rPr>
                <w:rFonts w:ascii="David" w:hAnsi="David" w:cs="David"/>
                <w:sz w:val="24"/>
                <w:szCs w:val="24"/>
                <w:rtl/>
              </w:rPr>
            </w:pPr>
            <w:r w:rsidRPr="003B2CB9">
              <w:rPr>
                <w:rFonts w:ascii="David" w:hAnsi="David" w:cs="David"/>
                <w:sz w:val="24"/>
                <w:szCs w:val="24"/>
                <w:rtl/>
              </w:rPr>
              <w:t xml:space="preserve">נבקש להבהיר ההליך התחרותי הנוסף יהיה כאשר מדובר בשוויון או בפער מעל 5% בניקוד הצעות המחיר ולא בניקוד ההצעה כולה. </w:t>
            </w:r>
          </w:p>
        </w:tc>
        <w:tc>
          <w:tcPr>
            <w:tcW w:w="5130" w:type="dxa"/>
            <w:shd w:val="clear" w:color="000000" w:fill="FFFFFF"/>
            <w:vAlign w:val="center"/>
          </w:tcPr>
          <w:p w14:paraId="604A3248" w14:textId="77777777" w:rsidR="00AE7BF7" w:rsidRPr="003B2CB9" w:rsidRDefault="00AE7BF7" w:rsidP="000C7C05">
            <w:pPr>
              <w:overflowPunct/>
              <w:autoSpaceDE/>
              <w:autoSpaceDN/>
              <w:adjustRightInd/>
              <w:textAlignment w:val="auto"/>
              <w:rPr>
                <w:rFonts w:ascii="David" w:hAnsi="David" w:cs="David"/>
                <w:sz w:val="24"/>
                <w:szCs w:val="24"/>
                <w:rtl/>
              </w:rPr>
            </w:pPr>
            <w:r w:rsidRPr="003B2CB9">
              <w:rPr>
                <w:rFonts w:ascii="David" w:hAnsi="David" w:cs="David"/>
                <w:sz w:val="24"/>
                <w:szCs w:val="24"/>
                <w:rtl/>
              </w:rPr>
              <w:t>ר' תיקון בסעיף 14.5.1.1 למכרז כדלקמן:</w:t>
            </w:r>
          </w:p>
          <w:p w14:paraId="1977DD95" w14:textId="77777777" w:rsidR="00AE7BF7" w:rsidRPr="003B2CB9" w:rsidRDefault="00AE7BF7" w:rsidP="000C7C05">
            <w:pPr>
              <w:overflowPunct/>
              <w:autoSpaceDE/>
              <w:autoSpaceDN/>
              <w:adjustRightInd/>
              <w:textAlignment w:val="auto"/>
              <w:rPr>
                <w:rFonts w:ascii="David" w:hAnsi="David" w:cs="David"/>
                <w:sz w:val="24"/>
                <w:szCs w:val="24"/>
                <w:rtl/>
              </w:rPr>
            </w:pPr>
          </w:p>
          <w:p w14:paraId="267C6669" w14:textId="77777777" w:rsidR="008565EE" w:rsidRPr="003B2CB9" w:rsidRDefault="00AE7BF7" w:rsidP="000C7C05">
            <w:pPr>
              <w:overflowPunct/>
              <w:autoSpaceDE/>
              <w:autoSpaceDN/>
              <w:adjustRightInd/>
              <w:textAlignment w:val="auto"/>
              <w:rPr>
                <w:rFonts w:ascii="David" w:hAnsi="David" w:cs="David"/>
                <w:sz w:val="24"/>
                <w:szCs w:val="24"/>
              </w:rPr>
            </w:pPr>
            <w:r w:rsidRPr="003B2CB9">
              <w:rPr>
                <w:rFonts w:ascii="David" w:hAnsi="David" w:cs="David"/>
                <w:sz w:val="24"/>
                <w:szCs w:val="24"/>
                <w:rtl/>
              </w:rPr>
              <w:t>"</w:t>
            </w:r>
            <w:bookmarkStart w:id="2" w:name="_Hlk163482186"/>
            <w:r w:rsidRPr="003B2CB9">
              <w:rPr>
                <w:rFonts w:ascii="David" w:hAnsi="David" w:cs="David"/>
                <w:sz w:val="24"/>
                <w:szCs w:val="24"/>
                <w:rtl/>
              </w:rPr>
              <w:t xml:space="preserve">במידה וההפרש בהצעות המחיר </w:t>
            </w:r>
            <w:r w:rsidR="00DC0F1F" w:rsidRPr="003B2CB9">
              <w:rPr>
                <w:rFonts w:ascii="David" w:hAnsi="David" w:cs="David"/>
                <w:sz w:val="24"/>
                <w:szCs w:val="24"/>
                <w:rtl/>
              </w:rPr>
              <w:t>של</w:t>
            </w:r>
            <w:r w:rsidRPr="003B2CB9">
              <w:rPr>
                <w:rFonts w:ascii="David" w:hAnsi="David" w:cs="David"/>
                <w:sz w:val="24"/>
                <w:szCs w:val="24"/>
                <w:rtl/>
              </w:rPr>
              <w:t xml:space="preserve"> שתי הצעות מבין שלוש הצעות שקיבלו את הניקוד המשוקלל הגבוה ביותר</w:t>
            </w:r>
            <w:r w:rsidR="00DC0F1F" w:rsidRPr="003B2CB9">
              <w:rPr>
                <w:rFonts w:ascii="David" w:hAnsi="David" w:cs="David"/>
                <w:sz w:val="24"/>
                <w:szCs w:val="24"/>
                <w:rtl/>
              </w:rPr>
              <w:t xml:space="preserve"> </w:t>
            </w:r>
            <w:r w:rsidRPr="003B2CB9">
              <w:rPr>
                <w:rFonts w:ascii="David" w:hAnsi="David" w:cs="David"/>
                <w:sz w:val="24"/>
                <w:szCs w:val="24"/>
                <w:rtl/>
              </w:rPr>
              <w:t xml:space="preserve"> </w:t>
            </w:r>
            <w:r w:rsidR="00DC0F1F" w:rsidRPr="003B2CB9">
              <w:rPr>
                <w:rFonts w:ascii="David" w:hAnsi="David" w:cs="David"/>
                <w:sz w:val="24"/>
                <w:szCs w:val="24"/>
                <w:rtl/>
              </w:rPr>
              <w:t xml:space="preserve">(איכות ומחיר) </w:t>
            </w:r>
            <w:r w:rsidRPr="003B2CB9">
              <w:rPr>
                <w:rFonts w:ascii="David" w:hAnsi="David" w:cs="David"/>
                <w:sz w:val="24"/>
                <w:szCs w:val="24"/>
                <w:rtl/>
              </w:rPr>
              <w:t>עולה על 5%</w:t>
            </w:r>
            <w:r w:rsidR="00DC0F1F" w:rsidRPr="003B2CB9">
              <w:rPr>
                <w:rFonts w:ascii="David" w:hAnsi="David" w:cs="David"/>
                <w:sz w:val="24"/>
                <w:szCs w:val="24"/>
                <w:rtl/>
              </w:rPr>
              <w:t>,</w:t>
            </w:r>
            <w:r w:rsidRPr="003B2CB9">
              <w:rPr>
                <w:rFonts w:ascii="David" w:hAnsi="David" w:cs="David"/>
                <w:sz w:val="24"/>
                <w:szCs w:val="24"/>
                <w:rtl/>
              </w:rPr>
              <w:t xml:space="preserve"> רשאי המשרד לערוך הליך תחרותי נוסף לשלוש המציעים הללו, </w:t>
            </w:r>
            <w:proofErr w:type="spellStart"/>
            <w:r w:rsidRPr="003B2CB9">
              <w:rPr>
                <w:rFonts w:ascii="David" w:hAnsi="David" w:cs="David"/>
                <w:sz w:val="24"/>
                <w:szCs w:val="24"/>
                <w:rtl/>
              </w:rPr>
              <w:t>הכל</w:t>
            </w:r>
            <w:proofErr w:type="spellEnd"/>
            <w:r w:rsidRPr="003B2CB9">
              <w:rPr>
                <w:rFonts w:ascii="David" w:hAnsi="David" w:cs="David"/>
                <w:sz w:val="24"/>
                <w:szCs w:val="24"/>
                <w:rtl/>
              </w:rPr>
              <w:t xml:space="preserve"> בהתאם לשי</w:t>
            </w:r>
            <w:r w:rsidR="00DC0F1F" w:rsidRPr="003B2CB9">
              <w:rPr>
                <w:rFonts w:ascii="David" w:hAnsi="David" w:cs="David"/>
                <w:sz w:val="24"/>
                <w:szCs w:val="24"/>
                <w:rtl/>
              </w:rPr>
              <w:t>ק</w:t>
            </w:r>
            <w:r w:rsidRPr="003B2CB9">
              <w:rPr>
                <w:rFonts w:ascii="David" w:hAnsi="David" w:cs="David"/>
                <w:sz w:val="24"/>
                <w:szCs w:val="24"/>
                <w:rtl/>
              </w:rPr>
              <w:t>ול דעת המשרד</w:t>
            </w:r>
            <w:bookmarkEnd w:id="2"/>
            <w:r w:rsidR="000C7C05" w:rsidRPr="003B2CB9">
              <w:rPr>
                <w:rFonts w:ascii="David" w:hAnsi="David" w:cs="David"/>
                <w:sz w:val="24"/>
                <w:szCs w:val="24"/>
                <w:rtl/>
              </w:rPr>
              <w:t>"</w:t>
            </w:r>
          </w:p>
        </w:tc>
      </w:tr>
    </w:tbl>
    <w:p w14:paraId="59A1A3C1"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291411A2" w14:textId="77777777" w:rsidR="00920FBF" w:rsidRPr="001C65F8" w:rsidRDefault="00920FBF" w:rsidP="00F72100">
      <w:pPr>
        <w:overflowPunct/>
        <w:autoSpaceDE/>
        <w:autoSpaceDN/>
        <w:adjustRightInd/>
        <w:textAlignment w:val="auto"/>
        <w:rPr>
          <w:rFonts w:cs="David"/>
          <w:b/>
          <w:bCs/>
          <w:sz w:val="32"/>
          <w:szCs w:val="32"/>
          <w:rtl/>
        </w:rPr>
      </w:pPr>
    </w:p>
    <w:p w14:paraId="01F54A9F"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E5A5B" w14:textId="77777777" w:rsidR="001445C2" w:rsidRDefault="001445C2">
      <w:r>
        <w:separator/>
      </w:r>
    </w:p>
  </w:endnote>
  <w:endnote w:type="continuationSeparator" w:id="0">
    <w:p w14:paraId="26F3AD53" w14:textId="77777777" w:rsidR="001445C2" w:rsidRDefault="00144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DF1C2" w14:textId="77777777" w:rsidR="001F594C" w:rsidRDefault="001F594C">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7FC05F3D" w14:textId="77777777" w:rsidR="001F594C" w:rsidRDefault="001F594C">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1F594C" w14:paraId="01C29B5D" w14:textId="77777777">
      <w:trPr>
        <w:cantSplit/>
        <w:jc w:val="center"/>
      </w:trPr>
      <w:tc>
        <w:tcPr>
          <w:tcW w:w="7424" w:type="dxa"/>
          <w:tcBorders>
            <w:top w:val="single" w:sz="4" w:space="0" w:color="auto"/>
            <w:bottom w:val="nil"/>
          </w:tcBorders>
        </w:tcPr>
        <w:p w14:paraId="6E3BA8AB" w14:textId="77777777" w:rsidR="001F594C" w:rsidRDefault="001F594C"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1F594C" w14:paraId="1D4D2DB4" w14:textId="77777777">
      <w:trPr>
        <w:cantSplit/>
        <w:jc w:val="center"/>
      </w:trPr>
      <w:tc>
        <w:tcPr>
          <w:tcW w:w="7424" w:type="dxa"/>
          <w:tcBorders>
            <w:top w:val="nil"/>
            <w:bottom w:val="nil"/>
          </w:tcBorders>
        </w:tcPr>
        <w:p w14:paraId="21CF0059" w14:textId="77777777" w:rsidR="001F594C" w:rsidRDefault="001F594C"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34DF14EE" w14:textId="77777777" w:rsidR="001F594C" w:rsidRPr="00695E59" w:rsidRDefault="001F594C">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E3A1F" w14:textId="77777777" w:rsidR="001F594C" w:rsidRDefault="001F594C">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92872AE" w14:textId="77777777" w:rsidR="001F594C" w:rsidRDefault="001F594C">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7FC4589F" w14:textId="77777777" w:rsidR="001F594C" w:rsidRDefault="001F594C">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0F045" w14:textId="77777777" w:rsidR="001445C2" w:rsidRDefault="001445C2">
      <w:r>
        <w:separator/>
      </w:r>
    </w:p>
  </w:footnote>
  <w:footnote w:type="continuationSeparator" w:id="0">
    <w:p w14:paraId="2460EE62" w14:textId="77777777" w:rsidR="001445C2" w:rsidRDefault="001445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00C08" w14:textId="77777777" w:rsidR="001F594C" w:rsidRDefault="001F594C">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67AA4993" w14:textId="77777777" w:rsidR="001F594C" w:rsidRDefault="001F594C">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2A27E" w14:textId="50CF78AB" w:rsidR="001F594C" w:rsidRDefault="003B2CB9" w:rsidP="00695E59">
    <w:pPr>
      <w:pStyle w:val="a3"/>
      <w:jc w:val="center"/>
      <w:rPr>
        <w:rFonts w:cs="David"/>
        <w:sz w:val="32"/>
        <w:szCs w:val="32"/>
        <w:rtl/>
      </w:rPr>
    </w:pPr>
    <w:r w:rsidRPr="00AE186A">
      <w:rPr>
        <w:b w:val="0"/>
        <w:bCs w:val="0"/>
        <w:noProof/>
        <w:sz w:val="32"/>
        <w:szCs w:val="32"/>
        <w:lang w:eastAsia="en-US"/>
      </w:rPr>
      <w:drawing>
        <wp:inline distT="0" distB="0" distL="0" distR="0" wp14:anchorId="5A018AFB" wp14:editId="5C9810F5">
          <wp:extent cx="566420" cy="69532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325"/>
                  </a:xfrm>
                  <a:prstGeom prst="rect">
                    <a:avLst/>
                  </a:prstGeom>
                  <a:noFill/>
                  <a:ln>
                    <a:noFill/>
                  </a:ln>
                </pic:spPr>
              </pic:pic>
            </a:graphicData>
          </a:graphic>
        </wp:inline>
      </w:drawing>
    </w:r>
  </w:p>
  <w:p w14:paraId="209095FD" w14:textId="77777777" w:rsidR="001F594C" w:rsidRPr="00695E59" w:rsidRDefault="001F594C" w:rsidP="00695E59">
    <w:pPr>
      <w:pStyle w:val="a3"/>
      <w:jc w:val="center"/>
      <w:rPr>
        <w:rFonts w:cs="David"/>
        <w:sz w:val="32"/>
        <w:szCs w:val="32"/>
        <w:rtl/>
      </w:rPr>
    </w:pPr>
    <w:r w:rsidRPr="00695E59">
      <w:rPr>
        <w:rFonts w:cs="David"/>
        <w:sz w:val="32"/>
        <w:szCs w:val="32"/>
        <w:rtl/>
      </w:rPr>
      <w:t xml:space="preserve">מדינת ישראל </w:t>
    </w:r>
  </w:p>
  <w:p w14:paraId="65D6D90F" w14:textId="77777777" w:rsidR="001F594C" w:rsidRPr="00BB7B3D" w:rsidRDefault="001F594C" w:rsidP="00695E59">
    <w:pPr>
      <w:pStyle w:val="a3"/>
      <w:jc w:val="center"/>
      <w:rPr>
        <w:rFonts w:cs="David"/>
        <w:sz w:val="32"/>
        <w:szCs w:val="32"/>
        <w:rtl/>
        <w:lang w:eastAsia="en-US"/>
      </w:rPr>
    </w:pPr>
    <w:r w:rsidRPr="00BB7B3D">
      <w:rPr>
        <w:rFonts w:cs="David"/>
        <w:sz w:val="32"/>
        <w:szCs w:val="32"/>
        <w:rtl/>
      </w:rPr>
      <w:t xml:space="preserve">משרד הפנים </w:t>
    </w:r>
  </w:p>
  <w:p w14:paraId="7E51FF98" w14:textId="77777777" w:rsidR="001F594C" w:rsidRPr="00BB7B3D" w:rsidRDefault="001F594C" w:rsidP="00695E59">
    <w:pPr>
      <w:pStyle w:val="a3"/>
      <w:jc w:val="center"/>
      <w:rPr>
        <w:rFonts w:cs="David"/>
        <w:sz w:val="32"/>
        <w:szCs w:val="32"/>
        <w:rtl/>
        <w:lang w:eastAsia="en-US"/>
      </w:rPr>
    </w:pPr>
    <w:r>
      <w:rPr>
        <w:rFonts w:cs="David" w:hint="cs"/>
        <w:sz w:val="32"/>
        <w:szCs w:val="32"/>
        <w:rtl/>
        <w:lang w:eastAsia="en-US"/>
      </w:rPr>
      <w:t>ועדת מכרזים</w:t>
    </w:r>
  </w:p>
  <w:p w14:paraId="2AC760AF" w14:textId="77777777" w:rsidR="001F594C" w:rsidRDefault="001F594C"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03234" w14:textId="77777777" w:rsidR="001F594C" w:rsidRDefault="001F594C">
    <w:pPr>
      <w:pStyle w:val="a3"/>
      <w:jc w:val="center"/>
      <w:rPr>
        <w:rFonts w:cs="David"/>
        <w:szCs w:val="40"/>
        <w:rtl/>
      </w:rPr>
    </w:pPr>
    <w:r>
      <w:rPr>
        <w:rFonts w:cs="David"/>
        <w:szCs w:val="40"/>
        <w:rtl/>
      </w:rPr>
      <w:t>מדינת ישראל</w:t>
    </w:r>
  </w:p>
  <w:p w14:paraId="7002C1D7" w14:textId="77777777" w:rsidR="001F594C" w:rsidRDefault="001F594C">
    <w:pPr>
      <w:pStyle w:val="a3"/>
      <w:jc w:val="center"/>
      <w:rPr>
        <w:rFonts w:cs="David"/>
        <w:szCs w:val="40"/>
        <w:rtl/>
      </w:rPr>
    </w:pPr>
    <w:r>
      <w:rPr>
        <w:rFonts w:cs="David"/>
        <w:szCs w:val="40"/>
        <w:rtl/>
      </w:rPr>
      <w:t>משרד הפנים - יחידת ענ"א</w:t>
    </w:r>
  </w:p>
  <w:p w14:paraId="34D343DA" w14:textId="77777777" w:rsidR="001F594C" w:rsidRDefault="001F594C">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3"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4"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490045"/>
    <w:multiLevelType w:val="hybridMultilevel"/>
    <w:tmpl w:val="7C0410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2"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3"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6"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EC2ED8"/>
    <w:multiLevelType w:val="hybridMultilevel"/>
    <w:tmpl w:val="8B9A2342"/>
    <w:lvl w:ilvl="0" w:tplc="59BA9038">
      <w:start w:val="1"/>
      <w:numFmt w:val="hebrew1"/>
      <w:lvlText w:val="(%1)"/>
      <w:lvlJc w:val="left"/>
      <w:pPr>
        <w:ind w:left="360" w:hanging="360"/>
      </w:pPr>
      <w:rPr>
        <w:rFonts w:hint="default"/>
      </w:rPr>
    </w:lvl>
    <w:lvl w:ilvl="1" w:tplc="E0EEC8F8">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2"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3" w15:restartNumberingAfterBreak="0">
    <w:nsid w:val="565B2D7E"/>
    <w:multiLevelType w:val="multilevel"/>
    <w:tmpl w:val="7F0C8FA2"/>
    <w:numStyleLink w:val="11"/>
  </w:abstractNum>
  <w:abstractNum w:abstractNumId="34"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5" w15:restartNumberingAfterBreak="0">
    <w:nsid w:val="626C2110"/>
    <w:multiLevelType w:val="hybridMultilevel"/>
    <w:tmpl w:val="5EAEA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38"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0"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abstractNum w:abstractNumId="41" w15:restartNumberingAfterBreak="0">
    <w:nsid w:val="7EA853CC"/>
    <w:multiLevelType w:val="hybridMultilevel"/>
    <w:tmpl w:val="CCF2E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8"/>
  </w:num>
  <w:num w:numId="3">
    <w:abstractNumId w:val="11"/>
  </w:num>
  <w:num w:numId="4">
    <w:abstractNumId w:val="21"/>
  </w:num>
  <w:num w:numId="5">
    <w:abstractNumId w:val="6"/>
  </w:num>
  <w:num w:numId="6">
    <w:abstractNumId w:val="19"/>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7"/>
  </w:num>
  <w:num w:numId="13">
    <w:abstractNumId w:val="17"/>
  </w:num>
  <w:num w:numId="14">
    <w:abstractNumId w:val="31"/>
  </w:num>
  <w:num w:numId="15">
    <w:abstractNumId w:val="40"/>
  </w:num>
  <w:num w:numId="16">
    <w:abstractNumId w:val="25"/>
  </w:num>
  <w:num w:numId="17">
    <w:abstractNumId w:val="37"/>
  </w:num>
  <w:num w:numId="18">
    <w:abstractNumId w:val="3"/>
  </w:num>
  <w:num w:numId="19">
    <w:abstractNumId w:val="10"/>
  </w:num>
  <w:num w:numId="20">
    <w:abstractNumId w:val="8"/>
  </w:num>
  <w:num w:numId="21">
    <w:abstractNumId w:val="23"/>
  </w:num>
  <w:num w:numId="22">
    <w:abstractNumId w:val="2"/>
  </w:num>
  <w:num w:numId="23">
    <w:abstractNumId w:val="24"/>
  </w:num>
  <w:num w:numId="24">
    <w:abstractNumId w:val="12"/>
  </w:num>
  <w:num w:numId="25">
    <w:abstractNumId w:val="39"/>
  </w:num>
  <w:num w:numId="26">
    <w:abstractNumId w:val="34"/>
  </w:num>
  <w:num w:numId="27">
    <w:abstractNumId w:val="14"/>
  </w:num>
  <w:num w:numId="28">
    <w:abstractNumId w:val="15"/>
  </w:num>
  <w:num w:numId="29">
    <w:abstractNumId w:val="22"/>
  </w:num>
  <w:num w:numId="30">
    <w:abstractNumId w:val="13"/>
  </w:num>
  <w:num w:numId="31">
    <w:abstractNumId w:val="18"/>
  </w:num>
  <w:num w:numId="32">
    <w:abstractNumId w:val="32"/>
  </w:num>
  <w:num w:numId="33">
    <w:abstractNumId w:val="4"/>
  </w:num>
  <w:num w:numId="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29"/>
  </w:num>
  <w:num w:numId="37">
    <w:abstractNumId w:val="26"/>
  </w:num>
  <w:num w:numId="38">
    <w:abstractNumId w:val="30"/>
  </w:num>
  <w:num w:numId="39">
    <w:abstractNumId w:val="5"/>
  </w:num>
  <w:num w:numId="40">
    <w:abstractNumId w:val="9"/>
  </w:num>
  <w:num w:numId="41">
    <w:abstractNumId w:val="35"/>
  </w:num>
  <w:num w:numId="42">
    <w:abstractNumId w:val="20"/>
  </w:num>
  <w:num w:numId="43">
    <w:abstractNumId w:val="28"/>
  </w:num>
  <w:num w:numId="44">
    <w:abstractNumId w:val="4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Headings-25-Jan-24 1:24:24 PM" w:val="........................................................................................................................................................................................................................................................................................................................................................................................................................................................................................................................................................................................................................................................................................................................................................................................................................................................................................................................................................................................................................................"/>
    <w:docVar w:name="Document MetaData-25-Jan-24 1:24:20 PM" w:val="........................................................................................................................................................................................................................................................................................................................................................................................................................................................................................................................................................................................................................................................................................................................................................................................................................................................................................................................................................................................................................................"/>
    <w:docVar w:name="Document MetaData-28-Jun-23 2:42:47 PM" w:val="........................................................................................................................................................................................................................................................................................................................................................................................................................................................................................................................................................................................................................................................................................................................................................................................................................................................................................................................................................................................................................................"/>
    <w:docVar w:name="Document Tables-25-Jan-24 1:24:56 PM" w:val="........................................................................................................................................................................................................................................................................................................................................................................................................................................................................................................................................................................................................................................................................................................................................................................................................................................................................................................................................................................................................................................"/>
    <w:docVar w:name="P1" w:val="Document MetaData-08-Apr-24 5:57:37 PM"/>
    <w:docVar w:name="P2" w:val="Document Headings-08-Apr-24 5:57:47 PM"/>
    <w:docVar w:name="P3" w:val="Document Tables-08-Apr-24 5:58:03 PM"/>
    <w:docVar w:name="ParaNumber" w:val="5"/>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479BB"/>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115"/>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C7C05"/>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683C"/>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D0C"/>
    <w:rsid w:val="00116D6B"/>
    <w:rsid w:val="00120556"/>
    <w:rsid w:val="00120E9C"/>
    <w:rsid w:val="00122CF8"/>
    <w:rsid w:val="00123E4C"/>
    <w:rsid w:val="00124444"/>
    <w:rsid w:val="001250D3"/>
    <w:rsid w:val="001261B9"/>
    <w:rsid w:val="00127623"/>
    <w:rsid w:val="0012768E"/>
    <w:rsid w:val="001314B9"/>
    <w:rsid w:val="001318FD"/>
    <w:rsid w:val="00134040"/>
    <w:rsid w:val="00134B52"/>
    <w:rsid w:val="00135DD7"/>
    <w:rsid w:val="00140412"/>
    <w:rsid w:val="0014106A"/>
    <w:rsid w:val="00141496"/>
    <w:rsid w:val="001427DA"/>
    <w:rsid w:val="001445C2"/>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3BCE"/>
    <w:rsid w:val="001870AF"/>
    <w:rsid w:val="001871DF"/>
    <w:rsid w:val="00191E45"/>
    <w:rsid w:val="00192E7C"/>
    <w:rsid w:val="00192EDD"/>
    <w:rsid w:val="001A19D2"/>
    <w:rsid w:val="001A2D32"/>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0D29"/>
    <w:rsid w:val="001E10B5"/>
    <w:rsid w:val="001E6832"/>
    <w:rsid w:val="001F00D9"/>
    <w:rsid w:val="001F05E6"/>
    <w:rsid w:val="001F0F94"/>
    <w:rsid w:val="001F2051"/>
    <w:rsid w:val="001F2DAA"/>
    <w:rsid w:val="001F594C"/>
    <w:rsid w:val="001F5A14"/>
    <w:rsid w:val="001F79D7"/>
    <w:rsid w:val="00204689"/>
    <w:rsid w:val="002053B1"/>
    <w:rsid w:val="00207047"/>
    <w:rsid w:val="002072E6"/>
    <w:rsid w:val="002073AD"/>
    <w:rsid w:val="00207A10"/>
    <w:rsid w:val="00213FCC"/>
    <w:rsid w:val="0021767D"/>
    <w:rsid w:val="00217AC4"/>
    <w:rsid w:val="00222E0C"/>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5D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60B"/>
    <w:rsid w:val="002C282D"/>
    <w:rsid w:val="002C3B94"/>
    <w:rsid w:val="002C3D81"/>
    <w:rsid w:val="002C417F"/>
    <w:rsid w:val="002D533E"/>
    <w:rsid w:val="002E0451"/>
    <w:rsid w:val="002E0838"/>
    <w:rsid w:val="002E1259"/>
    <w:rsid w:val="002E4ACB"/>
    <w:rsid w:val="002E5525"/>
    <w:rsid w:val="002F16D2"/>
    <w:rsid w:val="002F21FC"/>
    <w:rsid w:val="002F3632"/>
    <w:rsid w:val="002F3BD5"/>
    <w:rsid w:val="002F47C2"/>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4C70"/>
    <w:rsid w:val="00364CB6"/>
    <w:rsid w:val="003669F7"/>
    <w:rsid w:val="00370E6D"/>
    <w:rsid w:val="0037164E"/>
    <w:rsid w:val="00372158"/>
    <w:rsid w:val="0037248E"/>
    <w:rsid w:val="00372C21"/>
    <w:rsid w:val="00375E5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2CB9"/>
    <w:rsid w:val="003B38C0"/>
    <w:rsid w:val="003B654C"/>
    <w:rsid w:val="003B7131"/>
    <w:rsid w:val="003B71D8"/>
    <w:rsid w:val="003B76D5"/>
    <w:rsid w:val="003B7FEC"/>
    <w:rsid w:val="003C1FBA"/>
    <w:rsid w:val="003C4ADF"/>
    <w:rsid w:val="003C6378"/>
    <w:rsid w:val="003C6893"/>
    <w:rsid w:val="003D0497"/>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710"/>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D4D"/>
    <w:rsid w:val="00440955"/>
    <w:rsid w:val="004414C0"/>
    <w:rsid w:val="00443215"/>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B7C22"/>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47FA5"/>
    <w:rsid w:val="0055008B"/>
    <w:rsid w:val="005556AE"/>
    <w:rsid w:val="00555AD5"/>
    <w:rsid w:val="005564EE"/>
    <w:rsid w:val="00556F50"/>
    <w:rsid w:val="00560D07"/>
    <w:rsid w:val="0056120E"/>
    <w:rsid w:val="00561C52"/>
    <w:rsid w:val="00564972"/>
    <w:rsid w:val="0056518D"/>
    <w:rsid w:val="005656B1"/>
    <w:rsid w:val="005656DE"/>
    <w:rsid w:val="00566978"/>
    <w:rsid w:val="005703BA"/>
    <w:rsid w:val="0057079D"/>
    <w:rsid w:val="00570C42"/>
    <w:rsid w:val="0057152C"/>
    <w:rsid w:val="00576FA9"/>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B7EE8"/>
    <w:rsid w:val="005C0963"/>
    <w:rsid w:val="005C1733"/>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0F5B"/>
    <w:rsid w:val="005F315D"/>
    <w:rsid w:val="005F32E4"/>
    <w:rsid w:val="005F5619"/>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3EE9"/>
    <w:rsid w:val="006C7429"/>
    <w:rsid w:val="006D4404"/>
    <w:rsid w:val="006D4FCB"/>
    <w:rsid w:val="006D5707"/>
    <w:rsid w:val="006D7320"/>
    <w:rsid w:val="006D7957"/>
    <w:rsid w:val="006E1B1E"/>
    <w:rsid w:val="006E2282"/>
    <w:rsid w:val="006E646A"/>
    <w:rsid w:val="006E6672"/>
    <w:rsid w:val="006F27CD"/>
    <w:rsid w:val="006F50B6"/>
    <w:rsid w:val="006F566E"/>
    <w:rsid w:val="006F6D6F"/>
    <w:rsid w:val="006F6EBF"/>
    <w:rsid w:val="007023F2"/>
    <w:rsid w:val="00703AE3"/>
    <w:rsid w:val="00705BE8"/>
    <w:rsid w:val="00706AA6"/>
    <w:rsid w:val="00707618"/>
    <w:rsid w:val="007102F5"/>
    <w:rsid w:val="0071075E"/>
    <w:rsid w:val="00714018"/>
    <w:rsid w:val="00716BDF"/>
    <w:rsid w:val="00717802"/>
    <w:rsid w:val="00720C1D"/>
    <w:rsid w:val="007227D1"/>
    <w:rsid w:val="00725C6E"/>
    <w:rsid w:val="00735147"/>
    <w:rsid w:val="00737429"/>
    <w:rsid w:val="00737DC0"/>
    <w:rsid w:val="00737F47"/>
    <w:rsid w:val="00740F49"/>
    <w:rsid w:val="0074170F"/>
    <w:rsid w:val="0074332C"/>
    <w:rsid w:val="00744340"/>
    <w:rsid w:val="00746FF5"/>
    <w:rsid w:val="007502A4"/>
    <w:rsid w:val="00751146"/>
    <w:rsid w:val="00754617"/>
    <w:rsid w:val="00755399"/>
    <w:rsid w:val="00756963"/>
    <w:rsid w:val="00757009"/>
    <w:rsid w:val="00757322"/>
    <w:rsid w:val="00761D0E"/>
    <w:rsid w:val="00761F23"/>
    <w:rsid w:val="0076272E"/>
    <w:rsid w:val="00762C6C"/>
    <w:rsid w:val="00763A3E"/>
    <w:rsid w:val="00765B51"/>
    <w:rsid w:val="00766A0D"/>
    <w:rsid w:val="00767495"/>
    <w:rsid w:val="0077259B"/>
    <w:rsid w:val="00772788"/>
    <w:rsid w:val="00772C90"/>
    <w:rsid w:val="00773276"/>
    <w:rsid w:val="007774FC"/>
    <w:rsid w:val="007779FD"/>
    <w:rsid w:val="00777F16"/>
    <w:rsid w:val="00780A50"/>
    <w:rsid w:val="007815AA"/>
    <w:rsid w:val="007817C6"/>
    <w:rsid w:val="007825DC"/>
    <w:rsid w:val="00784708"/>
    <w:rsid w:val="00785411"/>
    <w:rsid w:val="00786FA9"/>
    <w:rsid w:val="007879FB"/>
    <w:rsid w:val="00787AF9"/>
    <w:rsid w:val="00787F2E"/>
    <w:rsid w:val="00794315"/>
    <w:rsid w:val="007950A8"/>
    <w:rsid w:val="007964B3"/>
    <w:rsid w:val="007964E9"/>
    <w:rsid w:val="007A2992"/>
    <w:rsid w:val="007A315E"/>
    <w:rsid w:val="007A41DE"/>
    <w:rsid w:val="007A618A"/>
    <w:rsid w:val="007A728A"/>
    <w:rsid w:val="007A7E28"/>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4FA2"/>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565EE"/>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2B17"/>
    <w:rsid w:val="008859C0"/>
    <w:rsid w:val="00885A34"/>
    <w:rsid w:val="00885D44"/>
    <w:rsid w:val="00887181"/>
    <w:rsid w:val="0088729F"/>
    <w:rsid w:val="008913A4"/>
    <w:rsid w:val="00891D94"/>
    <w:rsid w:val="00893A7C"/>
    <w:rsid w:val="00893F93"/>
    <w:rsid w:val="008943DF"/>
    <w:rsid w:val="00895140"/>
    <w:rsid w:val="00897F76"/>
    <w:rsid w:val="008A1D1A"/>
    <w:rsid w:val="008A3035"/>
    <w:rsid w:val="008A416A"/>
    <w:rsid w:val="008A424E"/>
    <w:rsid w:val="008A5F59"/>
    <w:rsid w:val="008B569A"/>
    <w:rsid w:val="008B6B12"/>
    <w:rsid w:val="008B7C0F"/>
    <w:rsid w:val="008B7F27"/>
    <w:rsid w:val="008C0531"/>
    <w:rsid w:val="008C1A1C"/>
    <w:rsid w:val="008C2AF5"/>
    <w:rsid w:val="008C35AC"/>
    <w:rsid w:val="008C3A44"/>
    <w:rsid w:val="008C55C5"/>
    <w:rsid w:val="008D05E2"/>
    <w:rsid w:val="008D3F32"/>
    <w:rsid w:val="008D475E"/>
    <w:rsid w:val="008D4817"/>
    <w:rsid w:val="008E1A3C"/>
    <w:rsid w:val="008E2D02"/>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2162"/>
    <w:rsid w:val="00933FFF"/>
    <w:rsid w:val="009342A9"/>
    <w:rsid w:val="0093567D"/>
    <w:rsid w:val="0093574C"/>
    <w:rsid w:val="00935A6D"/>
    <w:rsid w:val="0094501A"/>
    <w:rsid w:val="009453F6"/>
    <w:rsid w:val="0094607A"/>
    <w:rsid w:val="00946BDA"/>
    <w:rsid w:val="009508E9"/>
    <w:rsid w:val="00951538"/>
    <w:rsid w:val="00951DB2"/>
    <w:rsid w:val="00953A21"/>
    <w:rsid w:val="009542CB"/>
    <w:rsid w:val="00957262"/>
    <w:rsid w:val="009573E6"/>
    <w:rsid w:val="0096042E"/>
    <w:rsid w:val="009638A1"/>
    <w:rsid w:val="00963FBC"/>
    <w:rsid w:val="00966A12"/>
    <w:rsid w:val="00966CF3"/>
    <w:rsid w:val="00970D67"/>
    <w:rsid w:val="0097482F"/>
    <w:rsid w:val="00974CCF"/>
    <w:rsid w:val="00975ECC"/>
    <w:rsid w:val="0097734E"/>
    <w:rsid w:val="00980326"/>
    <w:rsid w:val="00982D35"/>
    <w:rsid w:val="00982F52"/>
    <w:rsid w:val="009843DD"/>
    <w:rsid w:val="00993EE6"/>
    <w:rsid w:val="00994465"/>
    <w:rsid w:val="00995633"/>
    <w:rsid w:val="00996705"/>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F1B63"/>
    <w:rsid w:val="009F1C7B"/>
    <w:rsid w:val="009F2075"/>
    <w:rsid w:val="009F64EA"/>
    <w:rsid w:val="009F70E8"/>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1E46"/>
    <w:rsid w:val="00A32460"/>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DD8"/>
    <w:rsid w:val="00AD0F89"/>
    <w:rsid w:val="00AD1653"/>
    <w:rsid w:val="00AD74B2"/>
    <w:rsid w:val="00AE0FE3"/>
    <w:rsid w:val="00AE186A"/>
    <w:rsid w:val="00AE190A"/>
    <w:rsid w:val="00AE33DE"/>
    <w:rsid w:val="00AE4BE3"/>
    <w:rsid w:val="00AE613E"/>
    <w:rsid w:val="00AE68C5"/>
    <w:rsid w:val="00AE7BF7"/>
    <w:rsid w:val="00AF1AA4"/>
    <w:rsid w:val="00AF3605"/>
    <w:rsid w:val="00AF3C6C"/>
    <w:rsid w:val="00AF569E"/>
    <w:rsid w:val="00B00DC4"/>
    <w:rsid w:val="00B01142"/>
    <w:rsid w:val="00B06A6F"/>
    <w:rsid w:val="00B072C8"/>
    <w:rsid w:val="00B10F9F"/>
    <w:rsid w:val="00B12913"/>
    <w:rsid w:val="00B12B20"/>
    <w:rsid w:val="00B134F5"/>
    <w:rsid w:val="00B17B44"/>
    <w:rsid w:val="00B24A00"/>
    <w:rsid w:val="00B251B4"/>
    <w:rsid w:val="00B27397"/>
    <w:rsid w:val="00B30AA8"/>
    <w:rsid w:val="00B31DEC"/>
    <w:rsid w:val="00B33F95"/>
    <w:rsid w:val="00B43C00"/>
    <w:rsid w:val="00B43C2D"/>
    <w:rsid w:val="00B50C64"/>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1935"/>
    <w:rsid w:val="00BB22A0"/>
    <w:rsid w:val="00BB528E"/>
    <w:rsid w:val="00BB59D9"/>
    <w:rsid w:val="00BB5D46"/>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2D14"/>
    <w:rsid w:val="00BE2D9D"/>
    <w:rsid w:val="00BE4716"/>
    <w:rsid w:val="00BE4BCF"/>
    <w:rsid w:val="00BF20C2"/>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8E7"/>
    <w:rsid w:val="00C16C39"/>
    <w:rsid w:val="00C2056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0D7A"/>
    <w:rsid w:val="00C51A42"/>
    <w:rsid w:val="00C52611"/>
    <w:rsid w:val="00C533D8"/>
    <w:rsid w:val="00C5449A"/>
    <w:rsid w:val="00C545E5"/>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3E2"/>
    <w:rsid w:val="00C82162"/>
    <w:rsid w:val="00C82A21"/>
    <w:rsid w:val="00C84798"/>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4305"/>
    <w:rsid w:val="00CC585C"/>
    <w:rsid w:val="00CC5C37"/>
    <w:rsid w:val="00CC76D8"/>
    <w:rsid w:val="00CD0485"/>
    <w:rsid w:val="00CD2037"/>
    <w:rsid w:val="00CD2B2B"/>
    <w:rsid w:val="00CD3C36"/>
    <w:rsid w:val="00CD4029"/>
    <w:rsid w:val="00CD5D80"/>
    <w:rsid w:val="00CE2492"/>
    <w:rsid w:val="00CE4043"/>
    <w:rsid w:val="00CE53AB"/>
    <w:rsid w:val="00CE5B24"/>
    <w:rsid w:val="00CE61AA"/>
    <w:rsid w:val="00CF2608"/>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25585"/>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A68B7"/>
    <w:rsid w:val="00DB15FC"/>
    <w:rsid w:val="00DB1B79"/>
    <w:rsid w:val="00DB2B15"/>
    <w:rsid w:val="00DB2F52"/>
    <w:rsid w:val="00DB4422"/>
    <w:rsid w:val="00DB46AD"/>
    <w:rsid w:val="00DB50E6"/>
    <w:rsid w:val="00DB7BBD"/>
    <w:rsid w:val="00DB7EBB"/>
    <w:rsid w:val="00DC02B6"/>
    <w:rsid w:val="00DC05D3"/>
    <w:rsid w:val="00DC0C8D"/>
    <w:rsid w:val="00DC0F1F"/>
    <w:rsid w:val="00DC1C0B"/>
    <w:rsid w:val="00DC2FA0"/>
    <w:rsid w:val="00DC6EFF"/>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30706"/>
    <w:rsid w:val="00E30D33"/>
    <w:rsid w:val="00E33E6B"/>
    <w:rsid w:val="00E349A3"/>
    <w:rsid w:val="00E360DA"/>
    <w:rsid w:val="00E3637C"/>
    <w:rsid w:val="00E3685A"/>
    <w:rsid w:val="00E40BD0"/>
    <w:rsid w:val="00E40E8A"/>
    <w:rsid w:val="00E4221B"/>
    <w:rsid w:val="00E471DF"/>
    <w:rsid w:val="00E47742"/>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79D5"/>
    <w:rsid w:val="00E77BDE"/>
    <w:rsid w:val="00E80A67"/>
    <w:rsid w:val="00E817E6"/>
    <w:rsid w:val="00E82144"/>
    <w:rsid w:val="00E8468A"/>
    <w:rsid w:val="00E84FBD"/>
    <w:rsid w:val="00E8746E"/>
    <w:rsid w:val="00E91CFA"/>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5FA4"/>
    <w:rsid w:val="00EE68DB"/>
    <w:rsid w:val="00EF12B5"/>
    <w:rsid w:val="00EF715E"/>
    <w:rsid w:val="00EF79EE"/>
    <w:rsid w:val="00F00024"/>
    <w:rsid w:val="00F00363"/>
    <w:rsid w:val="00F02598"/>
    <w:rsid w:val="00F0394C"/>
    <w:rsid w:val="00F04190"/>
    <w:rsid w:val="00F045A1"/>
    <w:rsid w:val="00F0668A"/>
    <w:rsid w:val="00F06C43"/>
    <w:rsid w:val="00F1251D"/>
    <w:rsid w:val="00F13C7F"/>
    <w:rsid w:val="00F13EFC"/>
    <w:rsid w:val="00F14524"/>
    <w:rsid w:val="00F15A2F"/>
    <w:rsid w:val="00F1781F"/>
    <w:rsid w:val="00F17CBB"/>
    <w:rsid w:val="00F2160F"/>
    <w:rsid w:val="00F224EE"/>
    <w:rsid w:val="00F24194"/>
    <w:rsid w:val="00F246A0"/>
    <w:rsid w:val="00F255C5"/>
    <w:rsid w:val="00F259F0"/>
    <w:rsid w:val="00F25D1E"/>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77252"/>
    <w:rsid w:val="00F80311"/>
    <w:rsid w:val="00F80BF8"/>
    <w:rsid w:val="00F814D8"/>
    <w:rsid w:val="00F81546"/>
    <w:rsid w:val="00F827A7"/>
    <w:rsid w:val="00F82F1B"/>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B7C16"/>
    <w:rsid w:val="00FC10D2"/>
    <w:rsid w:val="00FC3B15"/>
    <w:rsid w:val="00FC3F1E"/>
    <w:rsid w:val="00FC4615"/>
    <w:rsid w:val="00FC48D7"/>
    <w:rsid w:val="00FC7BB6"/>
    <w:rsid w:val="00FD08F5"/>
    <w:rsid w:val="00FD4514"/>
    <w:rsid w:val="00FD656D"/>
    <w:rsid w:val="00FD687D"/>
    <w:rsid w:val="00FD7A59"/>
    <w:rsid w:val="00FD7C93"/>
    <w:rsid w:val="00FE0C87"/>
    <w:rsid w:val="00FE1B69"/>
    <w:rsid w:val="00FE4352"/>
    <w:rsid w:val="00FE45AD"/>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93E547"/>
  <w15:chartTrackingRefBased/>
  <w15:docId w15:val="{870057A6-14D5-4275-8592-BF5EA6C65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 w:type="character" w:styleId="FollowedHyperlink">
    <w:name w:val="FollowedHyperlink"/>
    <w:rsid w:val="00BB1935"/>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B68CC-AE55-4575-B304-74E3C86F3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824</Words>
  <Characters>3793</Characters>
  <Application>Microsoft Office Word</Application>
  <DocSecurity>4</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5/2024</vt:lpstr>
      <vt:lpstr>מענה לשאלות הבהרה מכרז 5/2024</vt:lpstr>
    </vt:vector>
  </TitlesOfParts>
  <Company>משרד האוצר</Company>
  <LinksUpToDate>false</LinksUpToDate>
  <CharactersWithSpaces>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5/2024</dc:title>
  <dc:subject/>
  <dc:creator>EDP</dc:creator>
  <cp:keywords/>
  <dc:description>שלב 4 - טיפול בתמונות וקישורים</dc:description>
  <cp:lastModifiedBy>אורלי זרביב</cp:lastModifiedBy>
  <cp:revision>2</cp:revision>
  <cp:lastPrinted>2024-04-04T10:54:00Z</cp:lastPrinted>
  <dcterms:created xsi:type="dcterms:W3CDTF">2024-04-30T06:49:00Z</dcterms:created>
  <dcterms:modified xsi:type="dcterms:W3CDTF">2024-04-30T06:49:00Z</dcterms:modified>
  <cp:category>Clean Validation report was produced on: 08-Apr-24 5:58:08 PM</cp:category>
  <dc:language>עברית</dc:language>
</cp:coreProperties>
</file>